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187AAF">
        <w:rPr>
          <w:b/>
          <w:szCs w:val="24"/>
        </w:rPr>
        <w:t>1</w:t>
      </w:r>
      <w:r w:rsidR="001C3753">
        <w:rPr>
          <w:b/>
          <w:szCs w:val="24"/>
        </w:rPr>
        <w:t>61</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6"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1C3753" w:rsidRPr="00D47FC9" w:rsidRDefault="001C3753" w:rsidP="001C3753">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Pr>
          <w:sz w:val="22"/>
          <w:szCs w:val="22"/>
        </w:rPr>
        <w:t>Рябоконь Иван Владимирович</w:t>
      </w:r>
      <w:r w:rsidRPr="00D47FC9">
        <w:rPr>
          <w:sz w:val="22"/>
          <w:szCs w:val="22"/>
        </w:rPr>
        <w:t xml:space="preserve">, </w:t>
      </w:r>
    </w:p>
    <w:p w:rsidR="001C3753" w:rsidRPr="003662C1" w:rsidRDefault="001C3753" w:rsidP="001C3753">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7"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F77A25"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F77A25" w:rsidRPr="00F77A25">
        <w:rPr>
          <w:bCs/>
          <w:color w:val="000000"/>
          <w:szCs w:val="24"/>
        </w:rPr>
        <w:t xml:space="preserve">на </w:t>
      </w:r>
      <w:r w:rsidR="00F77A25" w:rsidRPr="00F77A25">
        <w:rPr>
          <w:rFonts w:eastAsia="Calibri"/>
          <w:lang w:eastAsia="en-US"/>
        </w:rPr>
        <w:t>оказание услуг по лабораторному исследованию биологического материала.</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F77A25" w:rsidP="001C5000">
            <w:pPr>
              <w:ind w:firstLine="0"/>
              <w:contextualSpacing/>
              <w:jc w:val="left"/>
              <w:rPr>
                <w:rFonts w:eastAsia="Calibri"/>
                <w:szCs w:val="24"/>
              </w:rPr>
            </w:pPr>
            <w:r>
              <w:rPr>
                <w:bCs/>
                <w:color w:val="000000"/>
                <w:szCs w:val="24"/>
              </w:rPr>
              <w:t>О</w:t>
            </w:r>
            <w:r w:rsidRPr="00F77A25">
              <w:rPr>
                <w:rFonts w:eastAsia="Calibri"/>
                <w:lang w:eastAsia="en-US"/>
              </w:rPr>
              <w:t>казание услуг по лабораторному исследованию биологического материала.</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w:t>
            </w:r>
            <w:r w:rsidR="00E924FB" w:rsidRPr="003662C1">
              <w:rPr>
                <w:rFonts w:eastAsia="Calibri"/>
                <w:szCs w:val="24"/>
              </w:rPr>
              <w:t>ов</w:t>
            </w:r>
            <w:r w:rsidRPr="003662C1">
              <w:rPr>
                <w:rFonts w:eastAsia="Calibri"/>
                <w:szCs w:val="24"/>
              </w:rPr>
              <w:t>а</w:t>
            </w:r>
            <w:proofErr w:type="spellEnd"/>
            <w:r w:rsidRPr="003662C1">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847159" w:rsidRPr="007E4647" w:rsidRDefault="00847159" w:rsidP="00847159">
      <w:pPr>
        <w:pStyle w:val="ConsPlusNormal"/>
        <w:widowControl/>
        <w:tabs>
          <w:tab w:val="left" w:pos="5505"/>
        </w:tabs>
        <w:ind w:firstLine="0"/>
        <w:jc w:val="both"/>
        <w:rPr>
          <w:rFonts w:ascii="Times New Roman" w:eastAsia="Arial Unicode MS" w:hAnsi="Times New Roman" w:cs="Times New Roman"/>
          <w:b/>
          <w:bCs/>
          <w:sz w:val="24"/>
          <w:szCs w:val="24"/>
          <w:lang w:eastAsia="ar-SA"/>
        </w:rPr>
      </w:pPr>
      <w:r w:rsidRPr="007E4647">
        <w:rPr>
          <w:rFonts w:ascii="Times New Roman" w:eastAsia="Arial Unicode MS" w:hAnsi="Times New Roman" w:cs="Times New Roman"/>
          <w:b/>
          <w:bCs/>
          <w:sz w:val="24"/>
          <w:szCs w:val="24"/>
          <w:lang w:eastAsia="ar-SA"/>
        </w:rPr>
        <w:lastRenderedPageBreak/>
        <w:t>В</w:t>
      </w:r>
      <w:r w:rsidR="009B5921" w:rsidRPr="007E4647">
        <w:rPr>
          <w:rFonts w:ascii="Times New Roman" w:eastAsia="Arial Unicode MS" w:hAnsi="Times New Roman" w:cs="Times New Roman"/>
          <w:b/>
          <w:bCs/>
          <w:sz w:val="24"/>
          <w:szCs w:val="24"/>
          <w:lang w:eastAsia="ar-SA"/>
        </w:rPr>
        <w:t>сего</w:t>
      </w:r>
      <w:r w:rsidRPr="007E4647">
        <w:rPr>
          <w:rFonts w:ascii="Times New Roman" w:eastAsia="Arial Unicode MS" w:hAnsi="Times New Roman" w:cs="Times New Roman"/>
          <w:b/>
          <w:bCs/>
          <w:sz w:val="24"/>
          <w:szCs w:val="24"/>
          <w:lang w:eastAsia="ar-SA"/>
        </w:rPr>
        <w:t xml:space="preserve"> (</w:t>
      </w:r>
      <w:r w:rsidR="00F77A25">
        <w:rPr>
          <w:rFonts w:ascii="Times New Roman" w:eastAsia="Arial Unicode MS" w:hAnsi="Times New Roman" w:cs="Times New Roman"/>
          <w:b/>
          <w:bCs/>
          <w:sz w:val="24"/>
          <w:szCs w:val="24"/>
          <w:lang w:eastAsia="ar-SA"/>
        </w:rPr>
        <w:t>о</w:t>
      </w:r>
      <w:r w:rsidRPr="007E4647">
        <w:rPr>
          <w:rFonts w:ascii="Times New Roman" w:eastAsia="Arial Unicode MS" w:hAnsi="Times New Roman" w:cs="Times New Roman"/>
          <w:b/>
          <w:bCs/>
          <w:sz w:val="24"/>
          <w:szCs w:val="24"/>
          <w:lang w:eastAsia="ar-SA"/>
        </w:rPr>
        <w:t>бщая стоимость</w:t>
      </w:r>
      <w:r w:rsidR="00F77A25">
        <w:rPr>
          <w:rFonts w:ascii="Times New Roman" w:eastAsia="Arial Unicode MS" w:hAnsi="Times New Roman" w:cs="Times New Roman"/>
          <w:b/>
          <w:bCs/>
          <w:sz w:val="24"/>
          <w:szCs w:val="24"/>
          <w:lang w:eastAsia="ar-SA"/>
        </w:rPr>
        <w:t xml:space="preserve"> оказываемых услуг </w:t>
      </w:r>
      <w:r w:rsidRPr="007E4647">
        <w:rPr>
          <w:rFonts w:ascii="Times New Roman" w:eastAsia="Arial Unicode MS" w:hAnsi="Times New Roman" w:cs="Times New Roman"/>
          <w:b/>
          <w:bCs/>
          <w:sz w:val="24"/>
          <w:szCs w:val="24"/>
          <w:lang w:eastAsia="ar-SA"/>
        </w:rPr>
        <w:t>по видам</w:t>
      </w:r>
      <w:r w:rsidR="00F77A25">
        <w:rPr>
          <w:rFonts w:ascii="Times New Roman" w:eastAsia="Arial Unicode MS" w:hAnsi="Times New Roman" w:cs="Times New Roman"/>
          <w:b/>
          <w:bCs/>
          <w:sz w:val="24"/>
          <w:szCs w:val="24"/>
          <w:lang w:eastAsia="ar-SA"/>
        </w:rPr>
        <w:t xml:space="preserve"> лабораторных исследований биологического материала</w:t>
      </w:r>
      <w:r w:rsidRPr="007E4647">
        <w:rPr>
          <w:rFonts w:ascii="Times New Roman" w:eastAsia="Arial Unicode MS" w:hAnsi="Times New Roman" w:cs="Times New Roman"/>
          <w:b/>
          <w:bCs/>
          <w:sz w:val="24"/>
          <w:szCs w:val="24"/>
          <w:lang w:eastAsia="ar-SA"/>
        </w:rPr>
        <w:t>):</w:t>
      </w:r>
    </w:p>
    <w:p w:rsidR="00847159" w:rsidRPr="001C3753" w:rsidRDefault="00DD2B57" w:rsidP="00847159">
      <w:pPr>
        <w:pStyle w:val="ConsPlusNormal"/>
        <w:widowControl/>
        <w:tabs>
          <w:tab w:val="left" w:pos="5505"/>
        </w:tabs>
        <w:ind w:firstLine="0"/>
        <w:jc w:val="both"/>
        <w:rPr>
          <w:rFonts w:ascii="Times New Roman" w:hAnsi="Times New Roman" w:cs="Times New Roman"/>
          <w:b/>
          <w:sz w:val="24"/>
          <w:szCs w:val="24"/>
        </w:rPr>
      </w:pPr>
      <w:r>
        <w:rPr>
          <w:b/>
          <w:bCs/>
          <w:color w:val="000000"/>
          <w:shd w:val="clear" w:color="auto" w:fill="FFFFFF"/>
        </w:rPr>
        <w:t>9756</w:t>
      </w:r>
      <w:r>
        <w:rPr>
          <w:b/>
          <w:color w:val="000000"/>
          <w:shd w:val="clear" w:color="auto" w:fill="FFFFFF"/>
        </w:rPr>
        <w:t xml:space="preserve"> </w:t>
      </w:r>
      <w:r w:rsidRPr="006572A8">
        <w:rPr>
          <w:b/>
          <w:color w:val="000000"/>
          <w:shd w:val="clear" w:color="auto" w:fill="FFFFFF"/>
        </w:rPr>
        <w:t>(</w:t>
      </w:r>
      <w:r>
        <w:rPr>
          <w:b/>
          <w:color w:val="000000"/>
          <w:shd w:val="clear" w:color="auto" w:fill="FFFFFF"/>
        </w:rPr>
        <w:t>девять тысяч семьсот пятьдесят шесть</w:t>
      </w:r>
      <w:r w:rsidRPr="006572A8">
        <w:rPr>
          <w:b/>
          <w:color w:val="000000"/>
          <w:shd w:val="clear" w:color="auto" w:fill="FFFFFF"/>
        </w:rPr>
        <w:t>)</w:t>
      </w:r>
      <w:r>
        <w:rPr>
          <w:b/>
          <w:color w:val="000000"/>
          <w:shd w:val="clear" w:color="auto" w:fill="FFFFFF"/>
        </w:rPr>
        <w:t xml:space="preserve"> руб. – 67</w:t>
      </w:r>
      <w:r w:rsidRPr="006572A8">
        <w:rPr>
          <w:b/>
          <w:color w:val="000000"/>
          <w:shd w:val="clear" w:color="auto" w:fill="FFFFFF"/>
        </w:rPr>
        <w:t xml:space="preserve"> коп.</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675F16" w:rsidRPr="00F77A25" w:rsidRDefault="00780784" w:rsidP="0036502F">
      <w:pPr>
        <w:pStyle w:val="ConsPlusNormal"/>
        <w:widowControl/>
        <w:tabs>
          <w:tab w:val="left" w:pos="5505"/>
        </w:tabs>
        <w:ind w:firstLine="0"/>
        <w:jc w:val="both"/>
        <w:rPr>
          <w:rFonts w:ascii="Times New Roman" w:hAnsi="Times New Roman" w:cs="Times New Roman"/>
          <w:b/>
          <w:sz w:val="24"/>
          <w:szCs w:val="24"/>
        </w:rPr>
      </w:pPr>
      <w:r w:rsidRPr="00F77A25">
        <w:rPr>
          <w:rFonts w:ascii="Times New Roman" w:hAnsi="Times New Roman" w:cs="Times New Roman"/>
          <w:b/>
          <w:snapToGrid w:val="0"/>
          <w:sz w:val="24"/>
          <w:szCs w:val="24"/>
        </w:rPr>
        <w:t>Максимальное значение цены договора не должн</w:t>
      </w:r>
      <w:r w:rsidR="007E4647" w:rsidRPr="00F77A25">
        <w:rPr>
          <w:rFonts w:ascii="Times New Roman" w:hAnsi="Times New Roman" w:cs="Times New Roman"/>
          <w:b/>
          <w:snapToGrid w:val="0"/>
          <w:sz w:val="24"/>
          <w:szCs w:val="24"/>
        </w:rPr>
        <w:t>о</w:t>
      </w:r>
      <w:r w:rsidRPr="00F77A25">
        <w:rPr>
          <w:rFonts w:ascii="Times New Roman" w:hAnsi="Times New Roman" w:cs="Times New Roman"/>
          <w:b/>
          <w:snapToGrid w:val="0"/>
          <w:sz w:val="24"/>
          <w:szCs w:val="24"/>
        </w:rPr>
        <w:t xml:space="preserve"> превышать:</w:t>
      </w:r>
      <w:r w:rsidRPr="00F77A25">
        <w:rPr>
          <w:b/>
        </w:rPr>
        <w:t xml:space="preserve"> </w:t>
      </w:r>
      <w:r w:rsidR="001C3753" w:rsidRPr="00F77A25">
        <w:rPr>
          <w:rFonts w:ascii="Times New Roman" w:hAnsi="Times New Roman" w:cs="Times New Roman"/>
          <w:b/>
          <w:sz w:val="24"/>
          <w:szCs w:val="24"/>
        </w:rPr>
        <w:t>5</w:t>
      </w:r>
      <w:r w:rsidRPr="00F77A25">
        <w:rPr>
          <w:rFonts w:ascii="Times New Roman" w:hAnsi="Times New Roman" w:cs="Times New Roman"/>
          <w:b/>
          <w:sz w:val="24"/>
          <w:szCs w:val="24"/>
        </w:rPr>
        <w:t>00 000 рублей 00 копеек (</w:t>
      </w:r>
      <w:r w:rsidR="001C3753" w:rsidRPr="00F77A25">
        <w:rPr>
          <w:rFonts w:ascii="Times New Roman" w:hAnsi="Times New Roman" w:cs="Times New Roman"/>
          <w:b/>
          <w:sz w:val="24"/>
          <w:szCs w:val="24"/>
        </w:rPr>
        <w:t>пятьсот</w:t>
      </w:r>
      <w:r w:rsidRPr="00F77A25">
        <w:rPr>
          <w:rFonts w:ascii="Times New Roman" w:hAnsi="Times New Roman" w:cs="Times New Roman"/>
          <w:b/>
          <w:sz w:val="24"/>
          <w:szCs w:val="24"/>
        </w:rPr>
        <w:t xml:space="preserve"> тысяч рублей 00 копеек)</w:t>
      </w:r>
    </w:p>
    <w:p w:rsidR="007E4647" w:rsidRDefault="007E4647" w:rsidP="0036502F">
      <w:pPr>
        <w:pStyle w:val="ConsPlusNormal"/>
        <w:widowControl/>
        <w:tabs>
          <w:tab w:val="left" w:pos="5505"/>
        </w:tabs>
        <w:ind w:firstLine="0"/>
        <w:jc w:val="both"/>
        <w:rPr>
          <w:rFonts w:ascii="Times New Roman" w:hAnsi="Times New Roman" w:cs="Times New Roman"/>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w:t>
      </w:r>
      <w:r w:rsidR="001C3753">
        <w:rPr>
          <w:color w:val="000000"/>
          <w:szCs w:val="24"/>
        </w:rPr>
        <w:t>0</w:t>
      </w:r>
      <w:r w:rsidR="007E4647">
        <w:rPr>
          <w:color w:val="000000"/>
          <w:szCs w:val="24"/>
        </w:rPr>
        <w:t>1</w:t>
      </w:r>
      <w:r w:rsidR="001204D8">
        <w:rPr>
          <w:color w:val="000000"/>
          <w:szCs w:val="24"/>
        </w:rPr>
        <w:t xml:space="preserve"> </w:t>
      </w:r>
      <w:r w:rsidR="001C3753">
        <w:rPr>
          <w:color w:val="000000"/>
          <w:szCs w:val="24"/>
        </w:rPr>
        <w:t>янва</w:t>
      </w:r>
      <w:r w:rsidR="00187AAF">
        <w:rPr>
          <w:color w:val="000000"/>
          <w:szCs w:val="24"/>
        </w:rPr>
        <w:t>ря</w:t>
      </w:r>
      <w:r w:rsidR="0090067F" w:rsidRPr="003662C1">
        <w:rPr>
          <w:color w:val="000000"/>
          <w:szCs w:val="24"/>
        </w:rPr>
        <w:t xml:space="preserve"> 202</w:t>
      </w:r>
      <w:r w:rsidR="001C3753">
        <w:rPr>
          <w:color w:val="000000"/>
          <w:szCs w:val="24"/>
        </w:rPr>
        <w:t>3</w:t>
      </w:r>
      <w:r w:rsidR="006812FE">
        <w:rPr>
          <w:color w:val="000000"/>
          <w:szCs w:val="24"/>
        </w:rPr>
        <w:t xml:space="preserve"> г.</w:t>
      </w:r>
      <w:r w:rsidR="001C3753">
        <w:rPr>
          <w:color w:val="000000"/>
          <w:szCs w:val="24"/>
        </w:rPr>
        <w:t xml:space="preserve"> до 31 декабря 2023</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lastRenderedPageBreak/>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6812FE">
        <w:rPr>
          <w:b/>
          <w:szCs w:val="24"/>
        </w:rPr>
        <w:t>2</w:t>
      </w:r>
      <w:r w:rsidR="00187AAF">
        <w:rPr>
          <w:b/>
          <w:szCs w:val="24"/>
        </w:rPr>
        <w:t>2</w:t>
      </w:r>
      <w:r w:rsidR="0038494A" w:rsidRPr="003662C1">
        <w:rPr>
          <w:b/>
          <w:szCs w:val="24"/>
        </w:rPr>
        <w:t>.</w:t>
      </w:r>
      <w:r w:rsidR="00187AAF">
        <w:rPr>
          <w:b/>
          <w:szCs w:val="24"/>
        </w:rPr>
        <w:t>1</w:t>
      </w:r>
      <w:r w:rsidR="006812FE">
        <w:rPr>
          <w:b/>
          <w:szCs w:val="24"/>
        </w:rPr>
        <w:t>2</w:t>
      </w:r>
      <w:r w:rsidR="00093916" w:rsidRPr="003662C1">
        <w:rPr>
          <w:b/>
          <w:szCs w:val="24"/>
        </w:rPr>
        <w:t>.202</w:t>
      </w:r>
      <w:r w:rsidR="0084187E">
        <w:rPr>
          <w:b/>
          <w:szCs w:val="24"/>
        </w:rPr>
        <w:t>2</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2F4144" w:rsidRPr="002F4144">
        <w:rPr>
          <w:b/>
          <w:szCs w:val="24"/>
        </w:rPr>
        <w:t>1</w:t>
      </w:r>
      <w:r w:rsidR="001A2DDA">
        <w:rPr>
          <w:b/>
          <w:szCs w:val="24"/>
        </w:rPr>
        <w:t>0</w:t>
      </w:r>
      <w:r w:rsidR="001C0462" w:rsidRPr="003662C1">
        <w:rPr>
          <w:b/>
          <w:szCs w:val="24"/>
        </w:rPr>
        <w:t>:</w:t>
      </w:r>
      <w:r w:rsidR="001A2DDA">
        <w:rPr>
          <w:b/>
          <w:szCs w:val="24"/>
        </w:rPr>
        <w:t>0</w:t>
      </w:r>
      <w:r w:rsidR="002F4144" w:rsidRPr="002F4144">
        <w:rPr>
          <w:b/>
          <w:szCs w:val="24"/>
        </w:rPr>
        <w:t>0</w:t>
      </w:r>
      <w:r w:rsidR="00093916" w:rsidRPr="003662C1">
        <w:rPr>
          <w:b/>
          <w:szCs w:val="24"/>
        </w:rPr>
        <w:t xml:space="preserve"> </w:t>
      </w:r>
      <w:r w:rsidR="001A2DDA">
        <w:rPr>
          <w:b/>
          <w:szCs w:val="24"/>
        </w:rPr>
        <w:t>27</w:t>
      </w:r>
      <w:r w:rsidR="00D915E0" w:rsidRPr="003662C1">
        <w:rPr>
          <w:b/>
          <w:szCs w:val="24"/>
        </w:rPr>
        <w:t>.</w:t>
      </w:r>
      <w:r w:rsidR="00187AAF">
        <w:rPr>
          <w:b/>
          <w:szCs w:val="24"/>
        </w:rPr>
        <w:t>1</w:t>
      </w:r>
      <w:r w:rsidR="001A2DDA">
        <w:rPr>
          <w:b/>
          <w:szCs w:val="24"/>
        </w:rPr>
        <w:t>2</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w:t>
      </w:r>
      <w:r w:rsidR="001A2DDA">
        <w:rPr>
          <w:b/>
          <w:szCs w:val="24"/>
        </w:rPr>
        <w:t>1</w:t>
      </w:r>
      <w:r w:rsidR="007E2CF0" w:rsidRPr="003662C1">
        <w:rPr>
          <w:b/>
          <w:szCs w:val="24"/>
        </w:rPr>
        <w:t>:</w:t>
      </w:r>
      <w:r w:rsidR="001A2DDA">
        <w:rPr>
          <w:b/>
          <w:szCs w:val="24"/>
        </w:rPr>
        <w:t>0</w:t>
      </w:r>
      <w:r w:rsidR="00187AAF" w:rsidRPr="002F4144">
        <w:rPr>
          <w:b/>
          <w:szCs w:val="24"/>
        </w:rPr>
        <w:t>0</w:t>
      </w:r>
      <w:r w:rsidR="00187AAF" w:rsidRPr="003662C1">
        <w:rPr>
          <w:b/>
          <w:szCs w:val="24"/>
        </w:rPr>
        <w:t xml:space="preserve"> </w:t>
      </w:r>
      <w:r w:rsidR="00F77A25">
        <w:rPr>
          <w:b/>
          <w:szCs w:val="24"/>
        </w:rPr>
        <w:t>27</w:t>
      </w:r>
      <w:r w:rsidR="00187AAF" w:rsidRPr="003662C1">
        <w:rPr>
          <w:b/>
          <w:szCs w:val="24"/>
        </w:rPr>
        <w:t>.</w:t>
      </w:r>
      <w:r w:rsidR="00187AAF">
        <w:rPr>
          <w:b/>
          <w:szCs w:val="24"/>
        </w:rPr>
        <w:t>1</w:t>
      </w:r>
      <w:r w:rsidR="001A2DDA">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187AAF" w:rsidRPr="002F4144">
        <w:rPr>
          <w:b/>
          <w:szCs w:val="24"/>
        </w:rPr>
        <w:t>1</w:t>
      </w:r>
      <w:r w:rsidR="00F77A25">
        <w:rPr>
          <w:b/>
          <w:szCs w:val="24"/>
        </w:rPr>
        <w:t>1</w:t>
      </w:r>
      <w:r w:rsidR="00187AAF" w:rsidRPr="003662C1">
        <w:rPr>
          <w:b/>
          <w:szCs w:val="24"/>
        </w:rPr>
        <w:t>:</w:t>
      </w:r>
      <w:r w:rsidR="00F77A25">
        <w:rPr>
          <w:b/>
          <w:szCs w:val="24"/>
        </w:rPr>
        <w:t>0</w:t>
      </w:r>
      <w:r w:rsidR="00187AAF" w:rsidRPr="002F4144">
        <w:rPr>
          <w:b/>
          <w:szCs w:val="24"/>
        </w:rPr>
        <w:t>0</w:t>
      </w:r>
      <w:r w:rsidR="00187AAF" w:rsidRPr="003662C1">
        <w:rPr>
          <w:b/>
          <w:szCs w:val="24"/>
        </w:rPr>
        <w:t xml:space="preserve"> </w:t>
      </w:r>
      <w:r w:rsidRPr="003662C1">
        <w:rPr>
          <w:b/>
          <w:szCs w:val="24"/>
        </w:rPr>
        <w:t xml:space="preserve">часов </w:t>
      </w:r>
      <w:r w:rsidR="00F77A25">
        <w:rPr>
          <w:b/>
          <w:szCs w:val="24"/>
        </w:rPr>
        <w:t>27</w:t>
      </w:r>
      <w:r w:rsidR="00187AAF" w:rsidRPr="003662C1">
        <w:rPr>
          <w:b/>
          <w:szCs w:val="24"/>
        </w:rPr>
        <w:t>.</w:t>
      </w:r>
      <w:r w:rsidR="00F77A25">
        <w:rPr>
          <w:b/>
          <w:szCs w:val="24"/>
        </w:rPr>
        <w:t>12</w:t>
      </w:r>
      <w:r w:rsidR="00093916" w:rsidRPr="003662C1">
        <w:rPr>
          <w:b/>
          <w:szCs w:val="24"/>
        </w:rPr>
        <w:t>.202</w:t>
      </w:r>
      <w:r w:rsidR="0084187E">
        <w:rPr>
          <w:b/>
          <w:szCs w:val="24"/>
        </w:rPr>
        <w:t>2</w:t>
      </w:r>
      <w:r w:rsidR="00187AAF">
        <w:rPr>
          <w:b/>
          <w:szCs w:val="24"/>
        </w:rPr>
        <w:t xml:space="preserve"> </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8"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77A25">
        <w:rPr>
          <w:b/>
          <w:szCs w:val="24"/>
        </w:rPr>
        <w:t>2</w:t>
      </w:r>
      <w:r w:rsidR="00187AAF">
        <w:rPr>
          <w:b/>
          <w:szCs w:val="24"/>
        </w:rPr>
        <w:t>2</w:t>
      </w:r>
      <w:r w:rsidR="0038494A" w:rsidRPr="003662C1">
        <w:rPr>
          <w:b/>
          <w:szCs w:val="24"/>
        </w:rPr>
        <w:t>.</w:t>
      </w:r>
      <w:r w:rsidR="00187AAF">
        <w:rPr>
          <w:b/>
          <w:szCs w:val="24"/>
        </w:rPr>
        <w:t>1</w:t>
      </w:r>
      <w:r w:rsidR="00F77A25">
        <w:rPr>
          <w:b/>
          <w:szCs w:val="24"/>
        </w:rPr>
        <w:t>2</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2F4144" w:rsidRPr="002F4144">
        <w:rPr>
          <w:b/>
          <w:szCs w:val="24"/>
        </w:rPr>
        <w:t>30</w:t>
      </w:r>
      <w:r w:rsidRPr="003662C1">
        <w:rPr>
          <w:b/>
          <w:szCs w:val="24"/>
        </w:rPr>
        <w:t xml:space="preserve"> </w:t>
      </w:r>
      <w:r w:rsidR="00093916" w:rsidRPr="003662C1">
        <w:rPr>
          <w:b/>
          <w:szCs w:val="24"/>
        </w:rPr>
        <w:t xml:space="preserve">час.  </w:t>
      </w:r>
      <w:r w:rsidR="00F77A25">
        <w:rPr>
          <w:b/>
          <w:szCs w:val="24"/>
        </w:rPr>
        <w:t>27</w:t>
      </w:r>
      <w:r w:rsidR="00FA584F" w:rsidRPr="003662C1">
        <w:rPr>
          <w:b/>
          <w:szCs w:val="24"/>
        </w:rPr>
        <w:t>.</w:t>
      </w:r>
      <w:r w:rsidR="00187AAF">
        <w:rPr>
          <w:b/>
          <w:szCs w:val="24"/>
        </w:rPr>
        <w:t>1</w:t>
      </w:r>
      <w:r w:rsidR="00F77A25">
        <w:rPr>
          <w:b/>
          <w:szCs w:val="24"/>
        </w:rPr>
        <w:t>2</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lastRenderedPageBreak/>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proofErr w:type="spellStart"/>
      <w:r w:rsidR="00187AAF">
        <w:rPr>
          <w:szCs w:val="24"/>
        </w:rPr>
        <w:t>И.о</w:t>
      </w:r>
      <w:proofErr w:type="spellEnd"/>
      <w:r w:rsidR="00187AAF">
        <w:rPr>
          <w:szCs w:val="24"/>
        </w:rPr>
        <w:t xml:space="preserve">. </w:t>
      </w:r>
      <w:r w:rsidRPr="00BD2C47">
        <w:rPr>
          <w:szCs w:val="24"/>
        </w:rPr>
        <w:t>главн</w:t>
      </w:r>
      <w:r w:rsidR="00187AAF">
        <w:rPr>
          <w:szCs w:val="24"/>
        </w:rPr>
        <w:t>ого</w:t>
      </w:r>
      <w:r w:rsidRPr="00BD2C47">
        <w:rPr>
          <w:szCs w:val="24"/>
        </w:rPr>
        <w:t xml:space="preserve"> врач</w:t>
      </w:r>
      <w:r w:rsidR="00187AAF">
        <w:rPr>
          <w:szCs w:val="24"/>
        </w:rPr>
        <w:t>а</w:t>
      </w:r>
      <w:r w:rsidR="00A36235">
        <w:rPr>
          <w:szCs w:val="24"/>
        </w:rPr>
        <w:t xml:space="preserve"> </w:t>
      </w:r>
      <w:r w:rsidRPr="00BD2C47">
        <w:rPr>
          <w:szCs w:val="24"/>
        </w:rPr>
        <w:t xml:space="preserve">________________ </w:t>
      </w:r>
      <w:r w:rsidR="00187AAF">
        <w:rPr>
          <w:szCs w:val="24"/>
        </w:rPr>
        <w:t>Т.Ф. Геворкян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126AA" w:rsidRPr="003662C1" w:rsidRDefault="003126AA" w:rsidP="003126AA">
      <w:pPr>
        <w:ind w:firstLine="0"/>
        <w:jc w:val="right"/>
        <w:rPr>
          <w:b/>
          <w:bCs/>
          <w:color w:val="000000"/>
          <w:szCs w:val="24"/>
        </w:rPr>
      </w:pPr>
      <w:r w:rsidRPr="003662C1">
        <w:rPr>
          <w:b/>
          <w:bCs/>
          <w:color w:val="000000"/>
          <w:szCs w:val="24"/>
        </w:rPr>
        <w:lastRenderedPageBreak/>
        <w:t>Приложение №1</w:t>
      </w:r>
    </w:p>
    <w:p w:rsidR="00F77A25" w:rsidRPr="00F77A25" w:rsidRDefault="00F77A25" w:rsidP="00F77A25">
      <w:pPr>
        <w:spacing w:after="200" w:line="276" w:lineRule="auto"/>
        <w:ind w:left="284" w:firstLine="567"/>
        <w:jc w:val="center"/>
        <w:rPr>
          <w:rFonts w:eastAsia="Calibri"/>
          <w:b/>
          <w:szCs w:val="24"/>
          <w:lang w:eastAsia="en-US"/>
        </w:rPr>
      </w:pPr>
      <w:r w:rsidRPr="00F77A25">
        <w:rPr>
          <w:b/>
          <w:bCs/>
          <w:spacing w:val="-2"/>
          <w:szCs w:val="24"/>
        </w:rPr>
        <w:t>ТЕХНИЧЕСКОЕ ЗАДАНИЕ</w:t>
      </w:r>
    </w:p>
    <w:p w:rsidR="00F77A25" w:rsidRPr="003126AA" w:rsidRDefault="00F77A25" w:rsidP="003126AA">
      <w:pPr>
        <w:pStyle w:val="ConsNormal"/>
        <w:ind w:firstLine="0"/>
        <w:jc w:val="both"/>
        <w:rPr>
          <w:rFonts w:ascii="Times New Roman" w:eastAsia="Calibri" w:hAnsi="Times New Roman"/>
          <w:b/>
          <w:sz w:val="24"/>
          <w:szCs w:val="24"/>
          <w:lang w:eastAsia="en-US"/>
        </w:rPr>
      </w:pPr>
      <w:r w:rsidRPr="003126AA">
        <w:rPr>
          <w:rFonts w:ascii="Times New Roman" w:eastAsia="Calibri" w:hAnsi="Times New Roman"/>
          <w:b/>
          <w:sz w:val="24"/>
          <w:szCs w:val="24"/>
          <w:lang w:eastAsia="en-US"/>
        </w:rPr>
        <w:t xml:space="preserve">1. Объект закупки: </w:t>
      </w:r>
      <w:r w:rsidRPr="003126AA">
        <w:rPr>
          <w:rFonts w:ascii="Times New Roman" w:eastAsia="Calibri" w:hAnsi="Times New Roman"/>
          <w:sz w:val="24"/>
          <w:szCs w:val="24"/>
          <w:lang w:eastAsia="en-US"/>
        </w:rPr>
        <w:t>оказание услуг по лабораторному исследованию биологического материала.</w:t>
      </w:r>
    </w:p>
    <w:p w:rsidR="00F77A25" w:rsidRPr="003126AA" w:rsidRDefault="00F77A25" w:rsidP="003126AA">
      <w:pPr>
        <w:pStyle w:val="ConsNormal"/>
        <w:ind w:firstLine="0"/>
        <w:jc w:val="both"/>
        <w:rPr>
          <w:rFonts w:ascii="Times New Roman" w:eastAsiaTheme="minorHAnsi" w:hAnsi="Times New Roman"/>
          <w:b/>
          <w:sz w:val="24"/>
          <w:szCs w:val="24"/>
          <w:lang w:eastAsia="en-US"/>
        </w:rPr>
      </w:pPr>
    </w:p>
    <w:p w:rsidR="00F77A25" w:rsidRPr="003126AA" w:rsidRDefault="00F77A25" w:rsidP="003126AA">
      <w:pPr>
        <w:pStyle w:val="ConsNormal"/>
        <w:ind w:firstLine="0"/>
        <w:jc w:val="both"/>
        <w:rPr>
          <w:rFonts w:ascii="Times New Roman" w:hAnsi="Times New Roman"/>
          <w:b/>
          <w:bCs/>
          <w:sz w:val="24"/>
          <w:szCs w:val="24"/>
        </w:rPr>
      </w:pPr>
      <w:r w:rsidRPr="003126AA">
        <w:rPr>
          <w:rFonts w:ascii="Times New Roman" w:hAnsi="Times New Roman"/>
          <w:b/>
          <w:bCs/>
          <w:sz w:val="24"/>
          <w:szCs w:val="24"/>
        </w:rPr>
        <w:t>2. Требование к Исполнителю:</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Наличие санитарно-эпидемиологического заключения на работу с возбудителями 3-4 групп патогенности.</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Исполнитель должен иметь регистрационные удостоверения на все оборудование, программное обеспечение и наборы реагентов, используемые при проведении исследований. Соблюдать технические условия стандартов и требования, предъявляемые к качеству исследований и характеристикам, установленным изготовителем используемого оборудования и реактивов.</w:t>
      </w:r>
    </w:p>
    <w:p w:rsidR="00F77A25" w:rsidRPr="003126AA" w:rsidRDefault="00F77A25" w:rsidP="003126AA">
      <w:pPr>
        <w:pStyle w:val="ConsNormal"/>
        <w:ind w:firstLine="0"/>
        <w:jc w:val="both"/>
        <w:rPr>
          <w:rFonts w:ascii="Times New Roman" w:hAnsi="Times New Roman"/>
          <w:sz w:val="24"/>
          <w:szCs w:val="24"/>
        </w:rPr>
      </w:pP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b/>
          <w:bCs/>
          <w:sz w:val="24"/>
          <w:szCs w:val="24"/>
        </w:rPr>
        <w:t>3. Порядок оказания услуг</w:t>
      </w:r>
      <w:r w:rsidRPr="003126AA">
        <w:rPr>
          <w:rFonts w:ascii="Times New Roman" w:hAnsi="Times New Roman"/>
          <w:sz w:val="24"/>
          <w:szCs w:val="24"/>
        </w:rPr>
        <w:t>:</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3.1. Исполнитель обязан обеспечить Заказчика расходными материалами (одноразовые пластиковые вакуумные системы забора крови, включающие одноразовые пробирки, одноразовые иглы, держатели для пробирок, жгуты, контейнеры для использования игл, для исполнения данного Контракта).</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          3.2. Взятие биологического материала осуществляется медицинским персоналом Заказчика на территории Заказчика строго в одноразовые системы с соблюдением правил асептики.</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3.3. Исполнитель обязан информировать Заказчика по телефону и/или факсу в случае обнаружения недостатков в представленных образцах биологического материала в течение 3 часов после доставки образцов в лабораторию Исполнителя.</w:t>
      </w:r>
    </w:p>
    <w:p w:rsidR="00F77A25" w:rsidRPr="003126AA" w:rsidRDefault="00F77A25" w:rsidP="003126AA">
      <w:pPr>
        <w:pStyle w:val="ConsNormal"/>
        <w:ind w:firstLine="0"/>
        <w:jc w:val="both"/>
        <w:rPr>
          <w:rFonts w:ascii="Times New Roman" w:hAnsi="Times New Roman"/>
          <w:bCs/>
          <w:sz w:val="24"/>
          <w:szCs w:val="24"/>
        </w:rPr>
      </w:pPr>
      <w:r w:rsidRPr="003126AA">
        <w:rPr>
          <w:rFonts w:ascii="Times New Roman" w:hAnsi="Times New Roman"/>
          <w:bCs/>
          <w:sz w:val="24"/>
          <w:szCs w:val="24"/>
        </w:rPr>
        <w:t>3.4.</w:t>
      </w:r>
      <w:r w:rsidRPr="003126AA">
        <w:rPr>
          <w:rFonts w:ascii="Times New Roman" w:hAnsi="Times New Roman"/>
          <w:sz w:val="24"/>
          <w:szCs w:val="24"/>
        </w:rPr>
        <w:t xml:space="preserve"> </w:t>
      </w:r>
      <w:r w:rsidRPr="003126AA">
        <w:rPr>
          <w:rFonts w:ascii="Times New Roman" w:hAnsi="Times New Roman"/>
          <w:bCs/>
          <w:sz w:val="24"/>
          <w:szCs w:val="24"/>
        </w:rPr>
        <w:t>Исполнитель обязан предоставить центрифугу (на время действия контракта</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3.5. По запросу Заказчика необходимо предоставлять бланки выдачи результатов лабораторных исследований, включающие: ФИО пациента, возраст, дату взятия и поступления биологического материала, код ЛПУ, наименование исследования, наименование биологического материала, а также код в соответствие с приказом Минздрава №804н от 13.10.2017, результаты проведенного анализа, информацию о названии оборудования и тест-систем, ФИО выпускающего врача и дату выдачи исследования.</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3.6. Хранить результаты исследований в архиве Исполнителя в течение 5 (пяти) лет. Предоставить выдачу дубликата заключения по ранее выполненному исследованию в течение не более 30 минут от момента получения лабораторией Исполнителя запроса на выдачу дубликата от заказчика.</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3.7. В случае, если у Заказчика имеются замечания или претензии к услуге, Исполнитель в 3-х (трех) </w:t>
      </w:r>
      <w:proofErr w:type="spellStart"/>
      <w:r w:rsidRPr="003126AA">
        <w:rPr>
          <w:rFonts w:ascii="Times New Roman" w:hAnsi="Times New Roman"/>
          <w:sz w:val="24"/>
          <w:szCs w:val="24"/>
        </w:rPr>
        <w:t>дневный</w:t>
      </w:r>
      <w:proofErr w:type="spellEnd"/>
      <w:r w:rsidRPr="003126AA">
        <w:rPr>
          <w:rFonts w:ascii="Times New Roman" w:hAnsi="Times New Roman"/>
          <w:sz w:val="24"/>
          <w:szCs w:val="24"/>
        </w:rPr>
        <w:t xml:space="preserve"> срок должен их устранить.</w:t>
      </w:r>
    </w:p>
    <w:p w:rsidR="00F77A25" w:rsidRPr="003126AA" w:rsidRDefault="00F77A25" w:rsidP="003126AA">
      <w:pPr>
        <w:pStyle w:val="ConsNormal"/>
        <w:ind w:firstLine="0"/>
        <w:jc w:val="both"/>
        <w:rPr>
          <w:rFonts w:ascii="Times New Roman" w:eastAsia="Calibri" w:hAnsi="Times New Roman"/>
          <w:sz w:val="24"/>
          <w:szCs w:val="24"/>
          <w:lang w:eastAsia="en-US"/>
        </w:rPr>
      </w:pPr>
      <w:r w:rsidRPr="003126AA">
        <w:rPr>
          <w:rFonts w:ascii="Times New Roman" w:eastAsia="Calibri" w:hAnsi="Times New Roman"/>
          <w:sz w:val="24"/>
          <w:szCs w:val="24"/>
          <w:lang w:eastAsia="en-US"/>
        </w:rPr>
        <w:t>3.8. Исполнитель обязан обеспечить бесперебойную круглосуточную связь с Заказчиком.</w:t>
      </w:r>
    </w:p>
    <w:p w:rsidR="00F77A25"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3.9. Для оказания оперативной экспертной консультации, интерпретации на доступном канале связи Исполнитель обязан предоставить 2х врачей-экспертов</w:t>
      </w:r>
    </w:p>
    <w:p w:rsidR="003126AA" w:rsidRPr="003126AA" w:rsidRDefault="003126AA" w:rsidP="003126AA">
      <w:pPr>
        <w:pStyle w:val="ConsNormal"/>
        <w:ind w:firstLine="0"/>
        <w:jc w:val="both"/>
        <w:rPr>
          <w:rFonts w:ascii="Times New Roman" w:hAnsi="Times New Roman"/>
          <w:sz w:val="24"/>
          <w:szCs w:val="24"/>
        </w:rPr>
      </w:pP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4. </w:t>
      </w:r>
      <w:r w:rsidRPr="003126AA">
        <w:rPr>
          <w:rFonts w:ascii="Times New Roman" w:hAnsi="Times New Roman"/>
          <w:b/>
          <w:sz w:val="24"/>
          <w:szCs w:val="24"/>
        </w:rPr>
        <w:t>Требования к порядку приемки продукции, работ, услуг</w:t>
      </w:r>
      <w:r w:rsidRPr="003126AA">
        <w:rPr>
          <w:rFonts w:ascii="Times New Roman" w:hAnsi="Times New Roman"/>
          <w:sz w:val="24"/>
          <w:szCs w:val="24"/>
        </w:rPr>
        <w:t>:</w:t>
      </w:r>
    </w:p>
    <w:p w:rsidR="00F77A25"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 Ежемесячно Исполнитель направляет Заказчику акт сдачи-приемки оказанных услуг. Заказчик в пятидневный срок после получения подписанного Исполнителем акта сдачи-приемки оказанных услуг и отчетных документов направляет Исполнителю подписанный Акт сдачи-приемки оказанных услуг либо мотивированный отказ от приемки. В случае мотивированного отказа Заказчика от подписания акта сдачи-приемки оказанных услуг Заказчик в пятидневный срок составляет акт с перечнем необходимых доработок и сроков их устранения и направляет его Исполнителю. Исполнитель обязан в течение одного </w:t>
      </w:r>
      <w:r w:rsidRPr="003126AA">
        <w:rPr>
          <w:rFonts w:ascii="Times New Roman" w:hAnsi="Times New Roman"/>
          <w:sz w:val="24"/>
          <w:szCs w:val="24"/>
        </w:rPr>
        <w:lastRenderedPageBreak/>
        <w:t>рабочего дня со дня получения указанного акта устранить выявленные недостатки за свой счёт, указанные Заказчиком в акте.</w:t>
      </w:r>
    </w:p>
    <w:p w:rsidR="003126AA" w:rsidRPr="003126AA" w:rsidRDefault="003126AA" w:rsidP="003126AA">
      <w:pPr>
        <w:pStyle w:val="ConsNormal"/>
        <w:ind w:firstLine="0"/>
        <w:jc w:val="both"/>
        <w:rPr>
          <w:rFonts w:ascii="Times New Roman" w:hAnsi="Times New Roman"/>
          <w:sz w:val="24"/>
          <w:szCs w:val="24"/>
        </w:rPr>
      </w:pPr>
    </w:p>
    <w:p w:rsidR="00F77A25" w:rsidRPr="003126AA" w:rsidRDefault="00F77A25" w:rsidP="003126AA">
      <w:pPr>
        <w:pStyle w:val="ConsNormal"/>
        <w:ind w:firstLine="0"/>
        <w:jc w:val="both"/>
        <w:rPr>
          <w:rFonts w:ascii="Times New Roman" w:hAnsi="Times New Roman"/>
          <w:b/>
          <w:sz w:val="24"/>
          <w:szCs w:val="24"/>
        </w:rPr>
      </w:pPr>
      <w:r w:rsidRPr="003126AA">
        <w:rPr>
          <w:rFonts w:ascii="Times New Roman" w:hAnsi="Times New Roman"/>
          <w:b/>
          <w:sz w:val="24"/>
          <w:szCs w:val="24"/>
        </w:rPr>
        <w:t xml:space="preserve">5. Необходимая нормативная документация: </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Федеральный закон от 21 ноября 2011 г. № 323-ФЗ «Об основах охраны здоровья граждан в Российской Федерации»</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Федеральный закон от 04.05.2011 № 99-ФЗ «О лицензировании отдельных видов деятельности»</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Постановление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126AA">
        <w:rPr>
          <w:rFonts w:ascii="Times New Roman" w:hAnsi="Times New Roman"/>
          <w:sz w:val="24"/>
          <w:szCs w:val="24"/>
        </w:rPr>
        <w:t>Сколково</w:t>
      </w:r>
      <w:proofErr w:type="spellEnd"/>
      <w:r w:rsidRPr="003126AA">
        <w:rPr>
          <w:rFonts w:ascii="Times New Roman" w:hAnsi="Times New Roman"/>
          <w:sz w:val="24"/>
          <w:szCs w:val="24"/>
        </w:rPr>
        <w:t>")»</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w:t>
      </w:r>
      <w:r w:rsidRPr="003126AA">
        <w:rPr>
          <w:rFonts w:ascii="Times New Roman" w:hAnsi="Times New Roman"/>
          <w:sz w:val="24"/>
          <w:szCs w:val="24"/>
        </w:rPr>
        <w:tab/>
        <w:t xml:space="preserve">Приказ </w:t>
      </w:r>
      <w:proofErr w:type="spellStart"/>
      <w:r w:rsidRPr="003126AA">
        <w:rPr>
          <w:rFonts w:ascii="Times New Roman" w:hAnsi="Times New Roman"/>
          <w:sz w:val="24"/>
          <w:szCs w:val="24"/>
        </w:rPr>
        <w:t>Минздравмедпрома</w:t>
      </w:r>
      <w:proofErr w:type="spellEnd"/>
      <w:r w:rsidRPr="003126AA">
        <w:rPr>
          <w:rFonts w:ascii="Times New Roman" w:hAnsi="Times New Roman"/>
          <w:sz w:val="24"/>
          <w:szCs w:val="24"/>
        </w:rPr>
        <w:t xml:space="preserve"> РФ №170 от 16 августа 1994 г.  «О мерах по совершенствованию профилактики и лечения ВИЧ-инфекции в Российской Федерации»</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w:t>
      </w:r>
      <w:r w:rsidRPr="003126AA">
        <w:rPr>
          <w:rFonts w:ascii="Times New Roman" w:hAnsi="Times New Roman"/>
          <w:sz w:val="24"/>
          <w:szCs w:val="24"/>
        </w:rPr>
        <w:tab/>
        <w:t>ГОСТ Р 53022.1-2008 «Технологии лабораторные клинические. Требования к качеству клинических лабораторных исследований. Часть 1. Правила менеджмента качества клинических лабораторных исследований;</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w:t>
      </w:r>
      <w:r w:rsidRPr="003126AA">
        <w:rPr>
          <w:rFonts w:ascii="Times New Roman" w:hAnsi="Times New Roman"/>
          <w:sz w:val="24"/>
          <w:szCs w:val="24"/>
        </w:rPr>
        <w:tab/>
        <w:t>ГОСТ Р 53022.2-2008 «Технологии лабораторные клинические. Требования к качеству клинических лабораторных исследований. Часть 2. Оценка аналитической надежности методов исследования (точность, чувствительность, специфичность)»;</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w:t>
      </w:r>
      <w:r w:rsidRPr="003126AA">
        <w:rPr>
          <w:rFonts w:ascii="Times New Roman" w:hAnsi="Times New Roman"/>
          <w:sz w:val="24"/>
          <w:szCs w:val="24"/>
        </w:rPr>
        <w:tab/>
        <w:t>ГОСТ Р 53079.1-2008 «Технологии лабораторные клинические. Обеспечение качества клинических лабораторных исследований. Часть 1. Правила описания методов исследования»;</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w:t>
      </w:r>
      <w:r w:rsidRPr="003126AA">
        <w:rPr>
          <w:rFonts w:ascii="Times New Roman" w:hAnsi="Times New Roman"/>
          <w:sz w:val="24"/>
          <w:szCs w:val="24"/>
        </w:rPr>
        <w:tab/>
        <w:t>ГОСТ Р 53079.2-2008 «Технологии лабораторные клинические. Обеспечение качества клинических лабораторных исследований. Часть 2. Руководство по управлению качеством в клинико-диагностической лаборатории. Типовая модель».</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w:t>
      </w:r>
      <w:r w:rsidRPr="003126AA">
        <w:rPr>
          <w:rFonts w:ascii="Times New Roman" w:hAnsi="Times New Roman"/>
          <w:sz w:val="24"/>
          <w:szCs w:val="24"/>
        </w:rPr>
        <w:tab/>
        <w:t>ГОСТ Р 53079.4-2008 «Технология лабораторная клиническая. Обеспечение качества клинического лабораторно</w:t>
      </w:r>
      <w:r w:rsidR="003126AA" w:rsidRPr="003126AA">
        <w:rPr>
          <w:rFonts w:ascii="Times New Roman" w:hAnsi="Times New Roman"/>
          <w:sz w:val="24"/>
          <w:szCs w:val="24"/>
        </w:rPr>
        <w:t xml:space="preserve">го исследования» ч. 4 «Правила </w:t>
      </w:r>
      <w:r w:rsidRPr="003126AA">
        <w:rPr>
          <w:rFonts w:ascii="Times New Roman" w:hAnsi="Times New Roman"/>
          <w:sz w:val="24"/>
          <w:szCs w:val="24"/>
        </w:rPr>
        <w:t xml:space="preserve">ведения </w:t>
      </w:r>
      <w:proofErr w:type="spellStart"/>
      <w:r w:rsidRPr="003126AA">
        <w:rPr>
          <w:rFonts w:ascii="Times New Roman" w:hAnsi="Times New Roman"/>
          <w:sz w:val="24"/>
          <w:szCs w:val="24"/>
        </w:rPr>
        <w:t>преаналитического</w:t>
      </w:r>
      <w:proofErr w:type="spellEnd"/>
      <w:r w:rsidRPr="003126AA">
        <w:rPr>
          <w:rFonts w:ascii="Times New Roman" w:hAnsi="Times New Roman"/>
          <w:sz w:val="24"/>
          <w:szCs w:val="24"/>
        </w:rPr>
        <w:t xml:space="preserve"> этапа» В целях обеспечения непрерывного процесса оказания услуг и соблюдения единства измерений </w:t>
      </w:r>
      <w:proofErr w:type="gramStart"/>
      <w:r w:rsidRPr="003126AA">
        <w:rPr>
          <w:rFonts w:ascii="Times New Roman" w:hAnsi="Times New Roman"/>
          <w:sz w:val="24"/>
          <w:szCs w:val="24"/>
        </w:rPr>
        <w:t>Исполнитель  обязан</w:t>
      </w:r>
      <w:proofErr w:type="gramEnd"/>
      <w:r w:rsidRPr="003126AA">
        <w:rPr>
          <w:rFonts w:ascii="Times New Roman" w:hAnsi="Times New Roman"/>
          <w:sz w:val="24"/>
          <w:szCs w:val="24"/>
        </w:rPr>
        <w:t xml:space="preserve"> располагать дублирующим оборудованием.</w:t>
      </w:r>
    </w:p>
    <w:p w:rsidR="00F77A25" w:rsidRPr="003126AA" w:rsidRDefault="003126AA"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ГОСТ Р </w:t>
      </w:r>
      <w:r w:rsidR="00F77A25" w:rsidRPr="003126AA">
        <w:rPr>
          <w:rFonts w:ascii="Times New Roman" w:hAnsi="Times New Roman"/>
          <w:sz w:val="24"/>
          <w:szCs w:val="24"/>
        </w:rPr>
        <w:t>53133. –2008</w:t>
      </w:r>
      <w:proofErr w:type="gramStart"/>
      <w:r w:rsidR="00F77A25" w:rsidRPr="003126AA">
        <w:rPr>
          <w:rFonts w:ascii="Times New Roman" w:hAnsi="Times New Roman"/>
          <w:sz w:val="24"/>
          <w:szCs w:val="24"/>
        </w:rPr>
        <w:t xml:space="preserve">   «</w:t>
      </w:r>
      <w:proofErr w:type="gramEnd"/>
      <w:r w:rsidR="00F77A25" w:rsidRPr="003126AA">
        <w:rPr>
          <w:rFonts w:ascii="Times New Roman" w:hAnsi="Times New Roman"/>
          <w:sz w:val="24"/>
          <w:szCs w:val="24"/>
        </w:rPr>
        <w:t xml:space="preserve">Технологии  лабораторные </w:t>
      </w:r>
      <w:r w:rsidRPr="003126AA">
        <w:rPr>
          <w:rFonts w:ascii="Times New Roman" w:hAnsi="Times New Roman"/>
          <w:sz w:val="24"/>
          <w:szCs w:val="24"/>
        </w:rPr>
        <w:t xml:space="preserve">клинические. Контроль качества </w:t>
      </w:r>
      <w:r w:rsidR="00F77A25" w:rsidRPr="003126AA">
        <w:rPr>
          <w:rFonts w:ascii="Times New Roman" w:hAnsi="Times New Roman"/>
          <w:sz w:val="24"/>
          <w:szCs w:val="24"/>
        </w:rPr>
        <w:t xml:space="preserve">лабораторных </w:t>
      </w:r>
      <w:proofErr w:type="gramStart"/>
      <w:r w:rsidR="00F77A25" w:rsidRPr="003126AA">
        <w:rPr>
          <w:rFonts w:ascii="Times New Roman" w:hAnsi="Times New Roman"/>
          <w:sz w:val="24"/>
          <w:szCs w:val="24"/>
        </w:rPr>
        <w:t>исследований »</w:t>
      </w:r>
      <w:proofErr w:type="gramEnd"/>
      <w:r w:rsidR="00F77A25" w:rsidRPr="003126AA">
        <w:rPr>
          <w:rFonts w:ascii="Times New Roman" w:hAnsi="Times New Roman"/>
          <w:sz w:val="24"/>
          <w:szCs w:val="24"/>
        </w:rPr>
        <w:t xml:space="preserve">  ч. 2  « Правила проведения </w:t>
      </w:r>
      <w:proofErr w:type="spellStart"/>
      <w:r w:rsidR="00F77A25" w:rsidRPr="003126AA">
        <w:rPr>
          <w:rFonts w:ascii="Times New Roman" w:hAnsi="Times New Roman"/>
          <w:sz w:val="24"/>
          <w:szCs w:val="24"/>
        </w:rPr>
        <w:t>внутрилабораторного</w:t>
      </w:r>
      <w:proofErr w:type="spellEnd"/>
      <w:r w:rsidR="00F77A25" w:rsidRPr="003126AA">
        <w:rPr>
          <w:rFonts w:ascii="Times New Roman" w:hAnsi="Times New Roman"/>
          <w:sz w:val="24"/>
          <w:szCs w:val="24"/>
        </w:rPr>
        <w:t xml:space="preserve"> контроля качества количественных методов клинических лабораторных исследований с использованием контрольных материалов »</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СанПиН      3.3686-21      </w:t>
      </w:r>
      <w:proofErr w:type="gramStart"/>
      <w:r w:rsidRPr="003126AA">
        <w:rPr>
          <w:rFonts w:ascii="Times New Roman" w:hAnsi="Times New Roman"/>
          <w:sz w:val="24"/>
          <w:szCs w:val="24"/>
        </w:rPr>
        <w:t xml:space="preserve">   «</w:t>
      </w:r>
      <w:proofErr w:type="spellStart"/>
      <w:proofErr w:type="gramEnd"/>
      <w:r w:rsidRPr="003126AA">
        <w:rPr>
          <w:rFonts w:ascii="Times New Roman" w:hAnsi="Times New Roman"/>
          <w:sz w:val="24"/>
          <w:szCs w:val="24"/>
        </w:rPr>
        <w:t>Санитарно</w:t>
      </w:r>
      <w:proofErr w:type="spellEnd"/>
      <w:r w:rsidRPr="003126AA">
        <w:rPr>
          <w:rFonts w:ascii="Times New Roman" w:hAnsi="Times New Roman"/>
          <w:sz w:val="24"/>
          <w:szCs w:val="24"/>
        </w:rPr>
        <w:t xml:space="preserve"> - эпидемиологические </w:t>
      </w:r>
      <w:proofErr w:type="spellStart"/>
      <w:r w:rsidRPr="003126AA">
        <w:rPr>
          <w:rFonts w:ascii="Times New Roman" w:hAnsi="Times New Roman"/>
          <w:sz w:val="24"/>
          <w:szCs w:val="24"/>
        </w:rPr>
        <w:t>тебования</w:t>
      </w:r>
      <w:proofErr w:type="spellEnd"/>
      <w:r w:rsidRPr="003126AA">
        <w:rPr>
          <w:rFonts w:ascii="Times New Roman" w:hAnsi="Times New Roman"/>
          <w:sz w:val="24"/>
          <w:szCs w:val="24"/>
        </w:rPr>
        <w:t xml:space="preserve"> по профилактике инфекционных болезней »</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СанПиН         2.1.3678 -20       </w:t>
      </w:r>
      <w:proofErr w:type="gramStart"/>
      <w:r w:rsidRPr="003126AA">
        <w:rPr>
          <w:rFonts w:ascii="Times New Roman" w:hAnsi="Times New Roman"/>
          <w:sz w:val="24"/>
          <w:szCs w:val="24"/>
        </w:rPr>
        <w:t xml:space="preserve">   «</w:t>
      </w:r>
      <w:proofErr w:type="gramEnd"/>
      <w:r w:rsidRPr="003126AA">
        <w:rPr>
          <w:rFonts w:ascii="Times New Roman" w:hAnsi="Times New Roman"/>
          <w:sz w:val="24"/>
          <w:szCs w:val="24"/>
        </w:rPr>
        <w:t xml:space="preserve"> Санитарно- эпидемиологические требования к эксплуатации помещений , зданий , сооружений , оборудования и транспорта , а также условиям деятельности хозяйствующих субъектов ,</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осуществляющих продажу </w:t>
      </w:r>
      <w:proofErr w:type="gramStart"/>
      <w:r w:rsidRPr="003126AA">
        <w:rPr>
          <w:rFonts w:ascii="Times New Roman" w:hAnsi="Times New Roman"/>
          <w:sz w:val="24"/>
          <w:szCs w:val="24"/>
        </w:rPr>
        <w:t>товаров ,</w:t>
      </w:r>
      <w:proofErr w:type="gramEnd"/>
      <w:r w:rsidRPr="003126AA">
        <w:rPr>
          <w:rFonts w:ascii="Times New Roman" w:hAnsi="Times New Roman"/>
          <w:sz w:val="24"/>
          <w:szCs w:val="24"/>
        </w:rPr>
        <w:t xml:space="preserve"> выполнение работ или оказания услуг »</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Приказ Министерства здравоохранения Российской Федерации № 464н </w:t>
      </w:r>
      <w:proofErr w:type="gramStart"/>
      <w:r w:rsidRPr="003126AA">
        <w:rPr>
          <w:rFonts w:ascii="Times New Roman" w:hAnsi="Times New Roman"/>
          <w:sz w:val="24"/>
          <w:szCs w:val="24"/>
        </w:rPr>
        <w:t xml:space="preserve">   «</w:t>
      </w:r>
      <w:proofErr w:type="gramEnd"/>
      <w:r w:rsidRPr="003126AA">
        <w:rPr>
          <w:rFonts w:ascii="Times New Roman" w:hAnsi="Times New Roman"/>
          <w:sz w:val="24"/>
          <w:szCs w:val="24"/>
        </w:rPr>
        <w:t xml:space="preserve"> Об утверждении правил проведения лабораторных исследований »</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Исполнитель обязан иметь собственную, оборудованную в соответствии с общероссийскими стандартами, микробиологическую лабораторию для выполнения услуг по бактериологии.</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Оценка результатов </w:t>
      </w:r>
      <w:proofErr w:type="spellStart"/>
      <w:r w:rsidRPr="003126AA">
        <w:rPr>
          <w:rFonts w:ascii="Times New Roman" w:hAnsi="Times New Roman"/>
          <w:sz w:val="24"/>
          <w:szCs w:val="24"/>
        </w:rPr>
        <w:t>антибиотикограммы</w:t>
      </w:r>
      <w:proofErr w:type="spellEnd"/>
      <w:r w:rsidRPr="003126AA">
        <w:rPr>
          <w:rFonts w:ascii="Times New Roman" w:hAnsi="Times New Roman"/>
          <w:sz w:val="24"/>
          <w:szCs w:val="24"/>
        </w:rPr>
        <w:t xml:space="preserve"> производится в соответствии с требованиями МУК 4.2.1890-04, CLSI 2014, EUCAST 2015.</w:t>
      </w:r>
    </w:p>
    <w:p w:rsidR="00F77A25"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Услуги должны соответствовать стандартам ISO 15189-2015 в полном объеме и в полном соответствии с техническими характеристиками таких услуг, указанными в Техническом задании, с соблюдением сроков оказания услуг.</w:t>
      </w:r>
    </w:p>
    <w:p w:rsidR="003126AA" w:rsidRPr="003126AA" w:rsidRDefault="003126AA" w:rsidP="003126AA">
      <w:pPr>
        <w:pStyle w:val="ConsNormal"/>
        <w:ind w:firstLine="0"/>
        <w:jc w:val="both"/>
        <w:rPr>
          <w:rFonts w:ascii="Times New Roman" w:hAnsi="Times New Roman"/>
          <w:sz w:val="24"/>
          <w:szCs w:val="24"/>
        </w:rPr>
      </w:pP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lastRenderedPageBreak/>
        <w:t>6.1 Иметь собственную, оборудованную в соответствии с общероссийскими стандартами, микробиологическую лабораторию для выполнения услуг по бактериологии.</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Также в целях обеспечения непрерывного процесса оказания услуг и соблюдения единства измерений Исполнитель обязан располагать дублирующим оборудованием.</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6.2 Предоставить по запросу Заказчика в течение 1 дня, анкеты услуги по каждому исследованию:</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•информация о методике выполнения;</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•наименование оборудования, производитель оборудования, регистрационные удостоверения на оборудование;</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•наименование реагентов и тест-систем, производитель и регистрационные удостоверения, и инструкции для них; аналитические характеристики метода (</w:t>
      </w:r>
      <w:proofErr w:type="spellStart"/>
      <w:r w:rsidRPr="003126AA">
        <w:rPr>
          <w:rFonts w:ascii="Times New Roman" w:hAnsi="Times New Roman"/>
          <w:sz w:val="24"/>
          <w:szCs w:val="24"/>
        </w:rPr>
        <w:t>референсные</w:t>
      </w:r>
      <w:proofErr w:type="spellEnd"/>
      <w:r w:rsidRPr="003126AA">
        <w:rPr>
          <w:rFonts w:ascii="Times New Roman" w:hAnsi="Times New Roman"/>
          <w:sz w:val="24"/>
          <w:szCs w:val="24"/>
        </w:rPr>
        <w:t xml:space="preserve"> значения, единицы измерения);</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•участие в системе внешнего контроля качества ВОК (наименование системы ВОК, периодичность участия, результаты участия);</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w:t>
      </w:r>
      <w:proofErr w:type="spellStart"/>
      <w:r w:rsidRPr="003126AA">
        <w:rPr>
          <w:rFonts w:ascii="Times New Roman" w:hAnsi="Times New Roman"/>
          <w:sz w:val="24"/>
          <w:szCs w:val="24"/>
        </w:rPr>
        <w:t>внутрилабораторный</w:t>
      </w:r>
      <w:proofErr w:type="spellEnd"/>
      <w:r w:rsidRPr="003126AA">
        <w:rPr>
          <w:rFonts w:ascii="Times New Roman" w:hAnsi="Times New Roman"/>
          <w:sz w:val="24"/>
          <w:szCs w:val="24"/>
        </w:rPr>
        <w:t xml:space="preserve"> контроль качества (частота контрольных исследований, применяемые контрольные штаммы)</w:t>
      </w:r>
    </w:p>
    <w:p w:rsidR="00F77A25" w:rsidRPr="003126AA" w:rsidRDefault="00F77A25" w:rsidP="003126AA">
      <w:pPr>
        <w:pStyle w:val="ConsNormal"/>
        <w:ind w:firstLine="0"/>
        <w:jc w:val="both"/>
        <w:rPr>
          <w:rFonts w:ascii="Times New Roman" w:hAnsi="Times New Roman"/>
          <w:sz w:val="24"/>
          <w:szCs w:val="24"/>
        </w:rPr>
      </w:pPr>
      <w:r w:rsidRPr="003126AA">
        <w:rPr>
          <w:rFonts w:ascii="Times New Roman" w:hAnsi="Times New Roman"/>
          <w:sz w:val="24"/>
          <w:szCs w:val="24"/>
        </w:rPr>
        <w:t xml:space="preserve">Исполнитель гарантирует соблюдение правил внутреннего контроля качества (на    </w:t>
      </w:r>
      <w:proofErr w:type="spellStart"/>
      <w:r w:rsidRPr="003126AA">
        <w:rPr>
          <w:rFonts w:ascii="Times New Roman" w:hAnsi="Times New Roman"/>
          <w:sz w:val="24"/>
          <w:szCs w:val="24"/>
        </w:rPr>
        <w:t>преаналитическом</w:t>
      </w:r>
      <w:proofErr w:type="spellEnd"/>
      <w:r w:rsidRPr="003126AA">
        <w:rPr>
          <w:rFonts w:ascii="Times New Roman" w:hAnsi="Times New Roman"/>
          <w:sz w:val="24"/>
          <w:szCs w:val="24"/>
        </w:rPr>
        <w:t xml:space="preserve">, аналитическом и </w:t>
      </w:r>
      <w:proofErr w:type="spellStart"/>
      <w:r w:rsidRPr="003126AA">
        <w:rPr>
          <w:rFonts w:ascii="Times New Roman" w:hAnsi="Times New Roman"/>
          <w:sz w:val="24"/>
          <w:szCs w:val="24"/>
        </w:rPr>
        <w:t>постаналитическом</w:t>
      </w:r>
      <w:proofErr w:type="spellEnd"/>
      <w:r w:rsidRPr="003126AA">
        <w:rPr>
          <w:rFonts w:ascii="Times New Roman" w:hAnsi="Times New Roman"/>
          <w:sz w:val="24"/>
          <w:szCs w:val="24"/>
        </w:rPr>
        <w:t xml:space="preserve"> этапах), участие лаборатории в </w:t>
      </w:r>
      <w:proofErr w:type="gramStart"/>
      <w:r w:rsidRPr="003126AA">
        <w:rPr>
          <w:rFonts w:ascii="Times New Roman" w:hAnsi="Times New Roman"/>
          <w:sz w:val="24"/>
          <w:szCs w:val="24"/>
        </w:rPr>
        <w:t>программах  ФСВОК</w:t>
      </w:r>
      <w:proofErr w:type="gramEnd"/>
      <w:r w:rsidRPr="003126AA">
        <w:rPr>
          <w:rFonts w:ascii="Times New Roman" w:hAnsi="Times New Roman"/>
          <w:sz w:val="24"/>
          <w:szCs w:val="24"/>
        </w:rPr>
        <w:t xml:space="preserve"> и Международного контроля.</w:t>
      </w:r>
    </w:p>
    <w:p w:rsidR="00F77A25" w:rsidRPr="00F77A25" w:rsidRDefault="00F77A25" w:rsidP="003126AA">
      <w:pPr>
        <w:ind w:firstLine="0"/>
        <w:rPr>
          <w:b/>
          <w:szCs w:val="24"/>
        </w:rPr>
      </w:pPr>
      <w:r w:rsidRPr="00F77A25">
        <w:rPr>
          <w:b/>
          <w:szCs w:val="24"/>
        </w:rPr>
        <w:t xml:space="preserve">7. Услуги: </w:t>
      </w:r>
    </w:p>
    <w:tbl>
      <w:tblPr>
        <w:tblStyle w:val="ad"/>
        <w:tblpPr w:leftFromText="180" w:rightFromText="180" w:vertAnchor="text" w:tblpXSpec="center" w:tblpY="1"/>
        <w:tblOverlap w:val="never"/>
        <w:tblW w:w="0" w:type="auto"/>
        <w:jc w:val="center"/>
        <w:tblLook w:val="04A0" w:firstRow="1" w:lastRow="0" w:firstColumn="1" w:lastColumn="0" w:noHBand="0" w:noVBand="1"/>
      </w:tblPr>
      <w:tblGrid>
        <w:gridCol w:w="7839"/>
        <w:gridCol w:w="1505"/>
      </w:tblGrid>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567"/>
              <w:jc w:val="center"/>
              <w:rPr>
                <w:b/>
                <w:bCs/>
                <w:szCs w:val="24"/>
              </w:rPr>
            </w:pPr>
            <w:r w:rsidRPr="00F77A25">
              <w:rPr>
                <w:b/>
                <w:bCs/>
                <w:szCs w:val="24"/>
              </w:rPr>
              <w:t>Наименование услуги</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b/>
                <w:bCs/>
                <w:szCs w:val="24"/>
              </w:rPr>
            </w:pPr>
            <w:r w:rsidRPr="00F77A25">
              <w:rPr>
                <w:b/>
                <w:bCs/>
                <w:szCs w:val="24"/>
              </w:rPr>
              <w:t>Срок</w:t>
            </w:r>
            <w:r w:rsidR="003126AA">
              <w:rPr>
                <w:b/>
                <w:bCs/>
                <w:szCs w:val="24"/>
              </w:rPr>
              <w:t xml:space="preserve"> исполнения</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proofErr w:type="spellStart"/>
            <w:r w:rsidRPr="00F77A25">
              <w:rPr>
                <w:szCs w:val="24"/>
              </w:rPr>
              <w:t>Аллоиммунные</w:t>
            </w:r>
            <w:proofErr w:type="spellEnd"/>
            <w:r w:rsidRPr="00F77A25">
              <w:rPr>
                <w:szCs w:val="24"/>
              </w:rPr>
              <w:t xml:space="preserve"> антиэритроцитарные антитела (в непрямой реакции </w:t>
            </w:r>
            <w:proofErr w:type="spellStart"/>
            <w:r w:rsidRPr="00F77A25">
              <w:rPr>
                <w:szCs w:val="24"/>
              </w:rPr>
              <w:t>Кумбса</w:t>
            </w:r>
            <w:proofErr w:type="spellEnd"/>
            <w:r w:rsidRPr="00F77A25">
              <w:rPr>
                <w:szCs w:val="24"/>
              </w:rPr>
              <w:t xml:space="preserve">, включая </w:t>
            </w:r>
            <w:proofErr w:type="spellStart"/>
            <w:r w:rsidRPr="00F77A25">
              <w:rPr>
                <w:szCs w:val="24"/>
              </w:rPr>
              <w:t>антирезус</w:t>
            </w:r>
            <w:proofErr w:type="spellEnd"/>
            <w:r w:rsidRPr="00F77A25">
              <w:rPr>
                <w:szCs w:val="24"/>
              </w:rPr>
              <w:t xml:space="preserve"> </w:t>
            </w:r>
            <w:proofErr w:type="spellStart"/>
            <w:r w:rsidRPr="00F77A25">
              <w:rPr>
                <w:szCs w:val="24"/>
              </w:rPr>
              <w:t>Ат</w:t>
            </w:r>
            <w:proofErr w:type="spellEnd"/>
            <w:r w:rsidRPr="00F77A25">
              <w:rPr>
                <w:szCs w:val="24"/>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Д-</w:t>
            </w:r>
            <w:proofErr w:type="spellStart"/>
            <w:r w:rsidRPr="00F77A25">
              <w:rPr>
                <w:szCs w:val="24"/>
              </w:rPr>
              <w:t>Димер</w:t>
            </w:r>
            <w:proofErr w:type="spellEnd"/>
            <w:r w:rsidRPr="00F77A25">
              <w:rPr>
                <w:szCs w:val="24"/>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Хорионический гонадотропин (ХГЧ)*</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proofErr w:type="spellStart"/>
            <w:r w:rsidRPr="00F77A25">
              <w:rPr>
                <w:szCs w:val="24"/>
              </w:rPr>
              <w:t>Ат</w:t>
            </w:r>
            <w:proofErr w:type="spellEnd"/>
            <w:r w:rsidRPr="00F77A25">
              <w:rPr>
                <w:szCs w:val="24"/>
              </w:rPr>
              <w:t xml:space="preserve"> к </w:t>
            </w:r>
            <w:proofErr w:type="spellStart"/>
            <w:r w:rsidRPr="00F77A25">
              <w:rPr>
                <w:szCs w:val="24"/>
              </w:rPr>
              <w:t>тиреопероксидазе</w:t>
            </w:r>
            <w:proofErr w:type="spellEnd"/>
            <w:r w:rsidRPr="00F77A25">
              <w:rPr>
                <w:szCs w:val="24"/>
              </w:rPr>
              <w:t xml:space="preserve"> (анти-ТПО)*</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Общий Т3*</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Общий Т4*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Т3 свободный*</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Т4 свободный*</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ТТГ чувствительный (тиреотропный гормон)*</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proofErr w:type="spellStart"/>
            <w:r w:rsidRPr="00F77A25">
              <w:rPr>
                <w:szCs w:val="24"/>
              </w:rPr>
              <w:t>Ат</w:t>
            </w:r>
            <w:proofErr w:type="spellEnd"/>
            <w:r w:rsidRPr="00F77A25">
              <w:rPr>
                <w:szCs w:val="24"/>
              </w:rPr>
              <w:t xml:space="preserve"> к </w:t>
            </w:r>
            <w:proofErr w:type="spellStart"/>
            <w:r w:rsidRPr="00F77A25">
              <w:rPr>
                <w:szCs w:val="24"/>
              </w:rPr>
              <w:t>Vi</w:t>
            </w:r>
            <w:proofErr w:type="spellEnd"/>
            <w:r w:rsidRPr="00F77A25">
              <w:rPr>
                <w:szCs w:val="24"/>
              </w:rPr>
              <w:t>-антигену (брюшной тиф), РПГА</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3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proofErr w:type="spellStart"/>
            <w:r w:rsidRPr="00F77A25">
              <w:rPr>
                <w:szCs w:val="24"/>
              </w:rPr>
              <w:t>HBsAg</w:t>
            </w:r>
            <w:proofErr w:type="spellEnd"/>
            <w:r w:rsidRPr="00F77A25">
              <w:rPr>
                <w:szCs w:val="24"/>
              </w:rPr>
              <w:t xml:space="preserve"> (поверхностный антиген «s» вируса гепатита B, «австралийский» антиген), качественное исследование</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Анти-</w:t>
            </w:r>
            <w:proofErr w:type="spellStart"/>
            <w:r w:rsidRPr="00F77A25">
              <w:rPr>
                <w:szCs w:val="24"/>
              </w:rPr>
              <w:t>HBc</w:t>
            </w:r>
            <w:proofErr w:type="spellEnd"/>
            <w:r w:rsidRPr="00F77A25">
              <w:rPr>
                <w:szCs w:val="24"/>
              </w:rPr>
              <w:t xml:space="preserve"> </w:t>
            </w:r>
            <w:proofErr w:type="spellStart"/>
            <w:r w:rsidRPr="00F77A25">
              <w:rPr>
                <w:szCs w:val="24"/>
              </w:rPr>
              <w:t>Ат</w:t>
            </w:r>
            <w:proofErr w:type="spellEnd"/>
            <w:r w:rsidRPr="00F77A25">
              <w:rPr>
                <w:szCs w:val="24"/>
              </w:rPr>
              <w:t xml:space="preserve"> суммарные (к сердцевине вируса гепатита В, </w:t>
            </w:r>
            <w:proofErr w:type="spellStart"/>
            <w:r w:rsidRPr="00F77A25">
              <w:rPr>
                <w:szCs w:val="24"/>
              </w:rPr>
              <w:t>anti-HBc</w:t>
            </w:r>
            <w:proofErr w:type="spellEnd"/>
            <w:r w:rsidRPr="00F77A25">
              <w:rPr>
                <w:szCs w:val="24"/>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Суммарные антитела к поверхностному "s" антигену вируса гепатита B (</w:t>
            </w:r>
            <w:proofErr w:type="spellStart"/>
            <w:r w:rsidRPr="00F77A25">
              <w:rPr>
                <w:szCs w:val="24"/>
              </w:rPr>
              <w:t>Anti-HBsAg</w:t>
            </w:r>
            <w:proofErr w:type="spellEnd"/>
            <w:r w:rsidRPr="00F77A25">
              <w:rPr>
                <w:szCs w:val="24"/>
              </w:rPr>
              <w:t>), количественное исследование</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lastRenderedPageBreak/>
              <w:t>Суммарные антитела к вирусу гепатита C (</w:t>
            </w:r>
            <w:proofErr w:type="spellStart"/>
            <w:r w:rsidRPr="00F77A25">
              <w:rPr>
                <w:szCs w:val="24"/>
              </w:rPr>
              <w:t>anti</w:t>
            </w:r>
            <w:proofErr w:type="spellEnd"/>
            <w:r w:rsidRPr="00F77A25">
              <w:rPr>
                <w:szCs w:val="24"/>
              </w:rPr>
              <w:t>-HCV-</w:t>
            </w:r>
            <w:proofErr w:type="spellStart"/>
            <w:r w:rsidRPr="00F77A25">
              <w:rPr>
                <w:szCs w:val="24"/>
              </w:rPr>
              <w:t>total</w:t>
            </w:r>
            <w:proofErr w:type="spellEnd"/>
            <w:r w:rsidRPr="00F77A25">
              <w:rPr>
                <w:szCs w:val="24"/>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ВИЧ-</w:t>
            </w:r>
            <w:proofErr w:type="spellStart"/>
            <w:r w:rsidRPr="00F77A25">
              <w:rPr>
                <w:szCs w:val="24"/>
              </w:rPr>
              <w:t>Комбо</w:t>
            </w:r>
            <w:proofErr w:type="spellEnd"/>
            <w:r w:rsidRPr="00F77A25">
              <w:rPr>
                <w:szCs w:val="24"/>
              </w:rPr>
              <w:t xml:space="preserve"> (HIV </w:t>
            </w:r>
            <w:proofErr w:type="spellStart"/>
            <w:r w:rsidRPr="00F77A25">
              <w:rPr>
                <w:szCs w:val="24"/>
              </w:rPr>
              <w:t>Ag</w:t>
            </w:r>
            <w:proofErr w:type="spellEnd"/>
            <w:r w:rsidRPr="00F77A25">
              <w:rPr>
                <w:szCs w:val="24"/>
              </w:rPr>
              <w:t>/</w:t>
            </w:r>
            <w:proofErr w:type="spellStart"/>
            <w:r w:rsidRPr="00F77A25">
              <w:rPr>
                <w:szCs w:val="24"/>
              </w:rPr>
              <w:t>Ab</w:t>
            </w:r>
            <w:proofErr w:type="spellEnd"/>
            <w:r w:rsidRPr="00F77A25">
              <w:rPr>
                <w:szCs w:val="24"/>
              </w:rPr>
              <w:t xml:space="preserve"> </w:t>
            </w:r>
            <w:proofErr w:type="spellStart"/>
            <w:r w:rsidRPr="00F77A25">
              <w:rPr>
                <w:szCs w:val="24"/>
              </w:rPr>
              <w:t>Combo</w:t>
            </w:r>
            <w:proofErr w:type="spellEnd"/>
            <w:r w:rsidRPr="00F77A25">
              <w:rPr>
                <w:szCs w:val="24"/>
              </w:rPr>
              <w:t>): антитела к вирусу иммунодефицита человека 1, 2 типов + антиген p24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 xml:space="preserve">Посев МПО (сперма) на микрофлору с определением </w:t>
            </w:r>
            <w:proofErr w:type="spellStart"/>
            <w:r w:rsidRPr="00F77A25">
              <w:rPr>
                <w:szCs w:val="24"/>
              </w:rPr>
              <w:t>чувcтвительности</w:t>
            </w:r>
            <w:proofErr w:type="spellEnd"/>
            <w:r w:rsidRPr="00F77A25">
              <w:rPr>
                <w:szCs w:val="24"/>
              </w:rPr>
              <w:t xml:space="preserve">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Посев (моча) на флору с определением чувствительности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3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Посев кала на дисбактериоз</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left"/>
              <w:rPr>
                <w:szCs w:val="24"/>
              </w:rPr>
            </w:pPr>
            <w:r w:rsidRPr="00F77A25">
              <w:rPr>
                <w:szCs w:val="24"/>
              </w:rPr>
              <w:t xml:space="preserve">Посев кала на </w:t>
            </w:r>
            <w:proofErr w:type="spellStart"/>
            <w:r w:rsidRPr="00F77A25">
              <w:rPr>
                <w:szCs w:val="24"/>
              </w:rPr>
              <w:t>сальмонеллы,шигеллы</w:t>
            </w:r>
            <w:proofErr w:type="spellEnd"/>
            <w:r w:rsidRPr="00F77A25">
              <w:rPr>
                <w:szCs w:val="24"/>
              </w:rPr>
              <w:t xml:space="preserve"> с определением чувствительности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ПРОФИЛЬ Посев крови на стерильность, комплексное исследование: аэробные бактерии, анаэробные бактерии, грибы с определением чувствительности к антибиотикам и антимикотическим препаратам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0"/>
              <w:jc w:val="center"/>
              <w:rPr>
                <w:szCs w:val="24"/>
              </w:rPr>
            </w:pPr>
            <w:r w:rsidRPr="00F77A25">
              <w:rPr>
                <w:szCs w:val="24"/>
              </w:rPr>
              <w:t>7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Посев ВДП (зев) на грибы рода </w:t>
            </w:r>
            <w:proofErr w:type="spellStart"/>
            <w:r w:rsidRPr="00F77A25">
              <w:rPr>
                <w:szCs w:val="24"/>
              </w:rPr>
              <w:t>Candida</w:t>
            </w:r>
            <w:proofErr w:type="spellEnd"/>
            <w:r w:rsidRPr="00F77A25">
              <w:rPr>
                <w:szCs w:val="24"/>
              </w:rPr>
              <w:t xml:space="preserve"> с определением чувствительности к антимикотическим препаратам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5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Посев ВДП (зев) на золотистый стафилококк (</w:t>
            </w:r>
            <w:proofErr w:type="spellStart"/>
            <w:r w:rsidRPr="00F77A25">
              <w:rPr>
                <w:szCs w:val="24"/>
              </w:rPr>
              <w:t>Staphylococcus</w:t>
            </w:r>
            <w:proofErr w:type="spellEnd"/>
            <w:r w:rsidRPr="00F77A25">
              <w:rPr>
                <w:szCs w:val="24"/>
              </w:rPr>
              <w:t xml:space="preserve"> </w:t>
            </w:r>
            <w:proofErr w:type="spellStart"/>
            <w:r w:rsidRPr="00F77A25">
              <w:rPr>
                <w:szCs w:val="24"/>
              </w:rPr>
              <w:t>aureus</w:t>
            </w:r>
            <w:proofErr w:type="spellEnd"/>
            <w:r w:rsidRPr="00F77A25">
              <w:rPr>
                <w:szCs w:val="24"/>
              </w:rPr>
              <w:t xml:space="preserve">) с определением </w:t>
            </w:r>
            <w:proofErr w:type="spellStart"/>
            <w:r w:rsidRPr="00F77A25">
              <w:rPr>
                <w:szCs w:val="24"/>
              </w:rPr>
              <w:t>чувcтвительности</w:t>
            </w:r>
            <w:proofErr w:type="spellEnd"/>
            <w:r w:rsidRPr="00F77A25">
              <w:rPr>
                <w:szCs w:val="24"/>
              </w:rPr>
              <w:t xml:space="preserve">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Посев ВДП (нос) на золотистый стафилококк (</w:t>
            </w:r>
            <w:proofErr w:type="spellStart"/>
            <w:r w:rsidRPr="00F77A25">
              <w:rPr>
                <w:szCs w:val="24"/>
              </w:rPr>
              <w:t>Staphylococcus</w:t>
            </w:r>
            <w:proofErr w:type="spellEnd"/>
            <w:r w:rsidRPr="00F77A25">
              <w:rPr>
                <w:szCs w:val="24"/>
              </w:rPr>
              <w:t xml:space="preserve"> </w:t>
            </w:r>
            <w:proofErr w:type="spellStart"/>
            <w:r w:rsidRPr="00F77A25">
              <w:rPr>
                <w:szCs w:val="24"/>
              </w:rPr>
              <w:t>aureus</w:t>
            </w:r>
            <w:proofErr w:type="spellEnd"/>
            <w:r w:rsidRPr="00F77A25">
              <w:rPr>
                <w:szCs w:val="24"/>
              </w:rPr>
              <w:t xml:space="preserve">) с определением </w:t>
            </w:r>
            <w:proofErr w:type="spellStart"/>
            <w:r w:rsidRPr="00F77A25">
              <w:rPr>
                <w:szCs w:val="24"/>
              </w:rPr>
              <w:t>чувcтвительности</w:t>
            </w:r>
            <w:proofErr w:type="spellEnd"/>
            <w:r w:rsidRPr="00F77A25">
              <w:rPr>
                <w:szCs w:val="24"/>
              </w:rPr>
              <w:t xml:space="preserve">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Посев материала верхних дыхательных путей на дифтерию (</w:t>
            </w:r>
            <w:proofErr w:type="spellStart"/>
            <w:r w:rsidRPr="00F77A25">
              <w:rPr>
                <w:szCs w:val="24"/>
              </w:rPr>
              <w:t>Corinebacterium</w:t>
            </w:r>
            <w:proofErr w:type="spellEnd"/>
            <w:r w:rsidRPr="00F77A25">
              <w:rPr>
                <w:szCs w:val="24"/>
              </w:rPr>
              <w:t xml:space="preserve"> </w:t>
            </w:r>
            <w:proofErr w:type="spellStart"/>
            <w:r w:rsidRPr="00F77A25">
              <w:rPr>
                <w:szCs w:val="24"/>
              </w:rPr>
              <w:t>diphtheriae</w:t>
            </w:r>
            <w:proofErr w:type="spellEnd"/>
            <w:r w:rsidRPr="00F77A25">
              <w:rPr>
                <w:szCs w:val="24"/>
              </w:rPr>
              <w:t>), зев</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Посев (глаз лев) на микрофлору с определением </w:t>
            </w:r>
            <w:proofErr w:type="spellStart"/>
            <w:r w:rsidRPr="00F77A25">
              <w:rPr>
                <w:szCs w:val="24"/>
              </w:rPr>
              <w:t>чувcтвительности</w:t>
            </w:r>
            <w:proofErr w:type="spellEnd"/>
            <w:r w:rsidRPr="00F77A25">
              <w:rPr>
                <w:szCs w:val="24"/>
              </w:rPr>
              <w:t xml:space="preserve">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Посев (глаз прав) на микрофлору с определением </w:t>
            </w:r>
            <w:proofErr w:type="spellStart"/>
            <w:r w:rsidRPr="00F77A25">
              <w:rPr>
                <w:szCs w:val="24"/>
              </w:rPr>
              <w:t>чувcтвительности</w:t>
            </w:r>
            <w:proofErr w:type="spellEnd"/>
            <w:r w:rsidRPr="00F77A25">
              <w:rPr>
                <w:szCs w:val="24"/>
              </w:rPr>
              <w:t xml:space="preserve">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Посев отделяемого из левого уха на микрофлору с определением </w:t>
            </w:r>
            <w:proofErr w:type="spellStart"/>
            <w:r w:rsidRPr="00F77A25">
              <w:rPr>
                <w:szCs w:val="24"/>
              </w:rPr>
              <w:t>чувcтвительности</w:t>
            </w:r>
            <w:proofErr w:type="spellEnd"/>
            <w:r w:rsidRPr="00F77A25">
              <w:rPr>
                <w:szCs w:val="24"/>
              </w:rPr>
              <w:t xml:space="preserve">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Посев отделяемого из правого уха на микрофлору с определением </w:t>
            </w:r>
            <w:proofErr w:type="spellStart"/>
            <w:r w:rsidRPr="00F77A25">
              <w:rPr>
                <w:szCs w:val="24"/>
              </w:rPr>
              <w:t>чувcтвительности</w:t>
            </w:r>
            <w:proofErr w:type="spellEnd"/>
            <w:r w:rsidRPr="00F77A25">
              <w:rPr>
                <w:szCs w:val="24"/>
              </w:rPr>
              <w:t xml:space="preserve">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Посев НДП (мокрота, </w:t>
            </w:r>
            <w:proofErr w:type="spellStart"/>
            <w:r w:rsidRPr="00F77A25">
              <w:rPr>
                <w:szCs w:val="24"/>
              </w:rPr>
              <w:t>лаваж</w:t>
            </w:r>
            <w:proofErr w:type="spellEnd"/>
            <w:r w:rsidRPr="00F77A25">
              <w:rPr>
                <w:szCs w:val="24"/>
              </w:rPr>
              <w:t xml:space="preserve">) на микрофлору с определением </w:t>
            </w:r>
            <w:proofErr w:type="spellStart"/>
            <w:r w:rsidRPr="00F77A25">
              <w:rPr>
                <w:szCs w:val="24"/>
              </w:rPr>
              <w:t>чувcтвительности</w:t>
            </w:r>
            <w:proofErr w:type="spellEnd"/>
            <w:r w:rsidRPr="00F77A25">
              <w:rPr>
                <w:szCs w:val="24"/>
              </w:rPr>
              <w:t xml:space="preserve">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Посев раневого отделяемого на микрофлору с определением </w:t>
            </w:r>
            <w:proofErr w:type="spellStart"/>
            <w:r w:rsidRPr="00F77A25">
              <w:rPr>
                <w:szCs w:val="24"/>
              </w:rPr>
              <w:t>чувcтвительности</w:t>
            </w:r>
            <w:proofErr w:type="spellEnd"/>
            <w:r w:rsidRPr="00F77A25">
              <w:rPr>
                <w:szCs w:val="24"/>
              </w:rPr>
              <w:t xml:space="preserve"> к антибиотикам</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4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Выявление ДНК </w:t>
            </w:r>
            <w:proofErr w:type="spellStart"/>
            <w:r w:rsidRPr="00F77A25">
              <w:rPr>
                <w:szCs w:val="24"/>
              </w:rPr>
              <w:t>Neisseria</w:t>
            </w:r>
            <w:proofErr w:type="spellEnd"/>
            <w:r w:rsidRPr="00F77A25">
              <w:rPr>
                <w:szCs w:val="24"/>
              </w:rPr>
              <w:t xml:space="preserve"> </w:t>
            </w:r>
            <w:proofErr w:type="spellStart"/>
            <w:r w:rsidRPr="00F77A25">
              <w:rPr>
                <w:szCs w:val="24"/>
              </w:rPr>
              <w:t>gonorrhoeae</w:t>
            </w:r>
            <w:proofErr w:type="spellEnd"/>
            <w:r w:rsidRPr="00F77A25">
              <w:rPr>
                <w:szCs w:val="24"/>
              </w:rPr>
              <w:t xml:space="preserve">, </w:t>
            </w:r>
            <w:proofErr w:type="spellStart"/>
            <w:r w:rsidRPr="00F77A25">
              <w:rPr>
                <w:szCs w:val="24"/>
              </w:rPr>
              <w:t>ск.U</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Выявление ДНК </w:t>
            </w:r>
            <w:proofErr w:type="spellStart"/>
            <w:r w:rsidRPr="00F77A25">
              <w:rPr>
                <w:szCs w:val="24"/>
              </w:rPr>
              <w:t>Streptococcus</w:t>
            </w:r>
            <w:proofErr w:type="spellEnd"/>
            <w:r w:rsidRPr="00F77A25">
              <w:rPr>
                <w:szCs w:val="24"/>
              </w:rPr>
              <w:t xml:space="preserve"> </w:t>
            </w:r>
            <w:proofErr w:type="spellStart"/>
            <w:r w:rsidRPr="00F77A25">
              <w:rPr>
                <w:szCs w:val="24"/>
              </w:rPr>
              <w:t>agalactiae</w:t>
            </w:r>
            <w:proofErr w:type="spellEnd"/>
            <w:r w:rsidRPr="00F77A25">
              <w:rPr>
                <w:szCs w:val="24"/>
              </w:rPr>
              <w:t xml:space="preserve"> (стрептококк группы B, </w:t>
            </w:r>
            <w:proofErr w:type="spellStart"/>
            <w:r w:rsidRPr="00F77A25">
              <w:rPr>
                <w:szCs w:val="24"/>
              </w:rPr>
              <w:t>ск.С</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3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lang w:val="en-US"/>
              </w:rPr>
            </w:pPr>
            <w:r w:rsidRPr="00F77A25">
              <w:rPr>
                <w:szCs w:val="24"/>
              </w:rPr>
              <w:lastRenderedPageBreak/>
              <w:t>Выявление</w:t>
            </w:r>
            <w:r w:rsidRPr="00F77A25">
              <w:rPr>
                <w:szCs w:val="24"/>
                <w:lang w:val="en-US"/>
              </w:rPr>
              <w:t xml:space="preserve"> </w:t>
            </w:r>
            <w:r w:rsidRPr="00F77A25">
              <w:rPr>
                <w:szCs w:val="24"/>
              </w:rPr>
              <w:t>ДНК</w:t>
            </w:r>
            <w:r w:rsidRPr="00F77A25">
              <w:rPr>
                <w:szCs w:val="24"/>
                <w:lang w:val="en-US"/>
              </w:rPr>
              <w:t xml:space="preserve"> Trichomonas </w:t>
            </w:r>
            <w:proofErr w:type="spellStart"/>
            <w:r w:rsidRPr="00F77A25">
              <w:rPr>
                <w:szCs w:val="24"/>
                <w:lang w:val="en-US"/>
              </w:rPr>
              <w:t>vaginalis</w:t>
            </w:r>
            <w:proofErr w:type="spellEnd"/>
            <w:r w:rsidRPr="00F77A25">
              <w:rPr>
                <w:szCs w:val="24"/>
                <w:lang w:val="en-US"/>
              </w:rPr>
              <w:t xml:space="preserve">, </w:t>
            </w:r>
            <w:proofErr w:type="spellStart"/>
            <w:r w:rsidRPr="00F77A25">
              <w:rPr>
                <w:szCs w:val="24"/>
              </w:rPr>
              <w:t>ск</w:t>
            </w:r>
            <w:proofErr w:type="spellEnd"/>
            <w:r w:rsidRPr="00F77A25">
              <w:rPr>
                <w:szCs w:val="24"/>
                <w:lang w:val="en-US"/>
              </w:rPr>
              <w:t>.U</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firstLine="22"/>
              <w:jc w:val="left"/>
              <w:rPr>
                <w:szCs w:val="24"/>
              </w:rPr>
            </w:pPr>
            <w:r w:rsidRPr="00F77A25">
              <w:rPr>
                <w:szCs w:val="24"/>
              </w:rPr>
              <w:t xml:space="preserve">ДНК </w:t>
            </w:r>
            <w:proofErr w:type="spellStart"/>
            <w:r w:rsidRPr="00F77A25">
              <w:rPr>
                <w:szCs w:val="24"/>
              </w:rPr>
              <w:t>Chlamydia</w:t>
            </w:r>
            <w:proofErr w:type="spellEnd"/>
            <w:r w:rsidRPr="00F77A25">
              <w:rPr>
                <w:szCs w:val="24"/>
              </w:rPr>
              <w:t xml:space="preserve"> </w:t>
            </w:r>
            <w:proofErr w:type="spellStart"/>
            <w:r w:rsidRPr="00F77A25">
              <w:rPr>
                <w:szCs w:val="24"/>
              </w:rPr>
              <w:t>trachomatis</w:t>
            </w:r>
            <w:proofErr w:type="spellEnd"/>
            <w:r w:rsidRPr="00F77A25">
              <w:rPr>
                <w:szCs w:val="24"/>
              </w:rPr>
              <w:t>, уретра соскоб</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77A25" w:rsidRPr="00F77A25" w:rsidRDefault="00F77A25" w:rsidP="003126AA">
            <w:pPr>
              <w:ind w:hanging="11"/>
              <w:jc w:val="center"/>
              <w:rPr>
                <w:szCs w:val="24"/>
              </w:rPr>
            </w:pPr>
            <w:r w:rsidRPr="00F77A25">
              <w:rPr>
                <w:szCs w:val="24"/>
              </w:rPr>
              <w:t>1 д.</w:t>
            </w:r>
          </w:p>
        </w:tc>
      </w:tr>
      <w:tr w:rsidR="00F77A25" w:rsidRPr="00F77A25" w:rsidTr="00DD2B57">
        <w:trPr>
          <w:jc w:val="center"/>
        </w:trPr>
        <w:tc>
          <w:tcPr>
            <w:tcW w:w="7839" w:type="dxa"/>
            <w:tcBorders>
              <w:top w:val="single" w:sz="4" w:space="0" w:color="auto"/>
              <w:left w:val="single" w:sz="4" w:space="0" w:color="000000"/>
              <w:bottom w:val="single" w:sz="4" w:space="0" w:color="auto"/>
              <w:right w:val="single" w:sz="4" w:space="0" w:color="000000"/>
            </w:tcBorders>
            <w:shd w:val="clear" w:color="auto" w:fill="auto"/>
            <w:vAlign w:val="center"/>
          </w:tcPr>
          <w:p w:rsidR="00F77A25" w:rsidRPr="00F77A25" w:rsidRDefault="00F77A25" w:rsidP="003126AA">
            <w:pPr>
              <w:ind w:firstLine="22"/>
              <w:jc w:val="left"/>
              <w:rPr>
                <w:szCs w:val="24"/>
              </w:rPr>
            </w:pPr>
            <w:r w:rsidRPr="00F77A25">
              <w:rPr>
                <w:szCs w:val="24"/>
              </w:rPr>
              <w:t xml:space="preserve">ДНК </w:t>
            </w:r>
            <w:proofErr w:type="spellStart"/>
            <w:r w:rsidRPr="00F77A25">
              <w:rPr>
                <w:szCs w:val="24"/>
              </w:rPr>
              <w:t>Mycoplasma</w:t>
            </w:r>
            <w:proofErr w:type="spellEnd"/>
            <w:r w:rsidRPr="00F77A25">
              <w:rPr>
                <w:szCs w:val="24"/>
              </w:rPr>
              <w:t xml:space="preserve"> </w:t>
            </w:r>
            <w:proofErr w:type="spellStart"/>
            <w:r w:rsidRPr="00F77A25">
              <w:rPr>
                <w:szCs w:val="24"/>
              </w:rPr>
              <w:t>genitalium</w:t>
            </w:r>
            <w:proofErr w:type="spellEnd"/>
            <w:r w:rsidRPr="00F77A25">
              <w:rPr>
                <w:szCs w:val="24"/>
              </w:rPr>
              <w:t>, уретра соскоб</w:t>
            </w:r>
          </w:p>
        </w:tc>
        <w:tc>
          <w:tcPr>
            <w:tcW w:w="1505" w:type="dxa"/>
            <w:tcBorders>
              <w:top w:val="single" w:sz="4" w:space="0" w:color="auto"/>
              <w:left w:val="nil"/>
              <w:bottom w:val="single" w:sz="4" w:space="0" w:color="auto"/>
              <w:right w:val="single" w:sz="4" w:space="0" w:color="000000"/>
            </w:tcBorders>
            <w:shd w:val="clear" w:color="auto" w:fill="auto"/>
            <w:vAlign w:val="center"/>
          </w:tcPr>
          <w:p w:rsidR="00F77A25" w:rsidRPr="00F77A25" w:rsidRDefault="00F77A25" w:rsidP="003126AA">
            <w:pPr>
              <w:ind w:hanging="11"/>
              <w:jc w:val="center"/>
              <w:rPr>
                <w:szCs w:val="24"/>
              </w:rPr>
            </w:pPr>
            <w:r w:rsidRPr="00F77A25">
              <w:rPr>
                <w:szCs w:val="24"/>
              </w:rPr>
              <w:t>1 д.</w:t>
            </w:r>
          </w:p>
        </w:tc>
      </w:tr>
      <w:tr w:rsidR="00DD2B57" w:rsidRPr="00F77A25" w:rsidTr="00DD2B57">
        <w:trPr>
          <w:jc w:val="center"/>
        </w:trPr>
        <w:tc>
          <w:tcPr>
            <w:tcW w:w="7839" w:type="dxa"/>
            <w:tcBorders>
              <w:top w:val="single" w:sz="4" w:space="0" w:color="auto"/>
              <w:left w:val="single" w:sz="4" w:space="0" w:color="000000"/>
              <w:bottom w:val="single" w:sz="4" w:space="0" w:color="000000"/>
              <w:right w:val="single" w:sz="4" w:space="0" w:color="000000"/>
            </w:tcBorders>
            <w:shd w:val="clear" w:color="auto" w:fill="auto"/>
            <w:vAlign w:val="bottom"/>
          </w:tcPr>
          <w:p w:rsidR="00DD2B57" w:rsidRPr="00DD2B57" w:rsidRDefault="00DD2B57" w:rsidP="00DD2B57">
            <w:pPr>
              <w:ind w:firstLine="22"/>
              <w:jc w:val="left"/>
              <w:rPr>
                <w:szCs w:val="24"/>
              </w:rPr>
            </w:pPr>
            <w:bookmarkStart w:id="0" w:name="_GoBack"/>
            <w:r w:rsidRPr="00DD2B57">
              <w:rPr>
                <w:szCs w:val="24"/>
              </w:rPr>
              <w:t>Калий</w:t>
            </w:r>
          </w:p>
        </w:tc>
        <w:tc>
          <w:tcPr>
            <w:tcW w:w="1505" w:type="dxa"/>
            <w:tcBorders>
              <w:top w:val="single" w:sz="4" w:space="0" w:color="auto"/>
              <w:left w:val="nil"/>
              <w:bottom w:val="single" w:sz="4" w:space="0" w:color="000000"/>
              <w:right w:val="single" w:sz="4" w:space="0" w:color="000000"/>
            </w:tcBorders>
            <w:shd w:val="clear" w:color="auto" w:fill="auto"/>
            <w:vAlign w:val="center"/>
          </w:tcPr>
          <w:p w:rsidR="00DD2B57" w:rsidRDefault="00DD2B57" w:rsidP="00DD2B57">
            <w:pPr>
              <w:ind w:firstLine="0"/>
              <w:jc w:val="center"/>
            </w:pPr>
            <w:r w:rsidRPr="0001044F">
              <w:rPr>
                <w:szCs w:val="24"/>
              </w:rPr>
              <w:t>1 д.</w:t>
            </w:r>
          </w:p>
        </w:tc>
      </w:tr>
      <w:tr w:rsidR="00DD2B57" w:rsidRPr="00F77A25" w:rsidTr="00DD2B57">
        <w:trPr>
          <w:jc w:val="center"/>
        </w:trPr>
        <w:tc>
          <w:tcPr>
            <w:tcW w:w="7839" w:type="dxa"/>
            <w:tcBorders>
              <w:top w:val="single" w:sz="4" w:space="0" w:color="auto"/>
              <w:left w:val="single" w:sz="4" w:space="0" w:color="000000"/>
              <w:bottom w:val="single" w:sz="4" w:space="0" w:color="000000"/>
              <w:right w:val="single" w:sz="4" w:space="0" w:color="000000"/>
            </w:tcBorders>
            <w:shd w:val="clear" w:color="auto" w:fill="auto"/>
            <w:vAlign w:val="bottom"/>
          </w:tcPr>
          <w:p w:rsidR="00DD2B57" w:rsidRPr="00DD2B57" w:rsidRDefault="00DD2B57" w:rsidP="00DD2B57">
            <w:pPr>
              <w:ind w:firstLine="22"/>
              <w:jc w:val="left"/>
              <w:rPr>
                <w:szCs w:val="24"/>
              </w:rPr>
            </w:pPr>
            <w:r w:rsidRPr="00DD2B57">
              <w:rPr>
                <w:szCs w:val="24"/>
              </w:rPr>
              <w:t>Натрий</w:t>
            </w:r>
          </w:p>
        </w:tc>
        <w:tc>
          <w:tcPr>
            <w:tcW w:w="1505" w:type="dxa"/>
            <w:tcBorders>
              <w:top w:val="single" w:sz="4" w:space="0" w:color="auto"/>
              <w:left w:val="nil"/>
              <w:bottom w:val="single" w:sz="4" w:space="0" w:color="000000"/>
              <w:right w:val="single" w:sz="4" w:space="0" w:color="000000"/>
            </w:tcBorders>
            <w:shd w:val="clear" w:color="auto" w:fill="auto"/>
            <w:vAlign w:val="center"/>
          </w:tcPr>
          <w:p w:rsidR="00DD2B57" w:rsidRDefault="00DD2B57" w:rsidP="00DD2B57">
            <w:pPr>
              <w:ind w:firstLine="0"/>
              <w:jc w:val="center"/>
            </w:pPr>
            <w:r w:rsidRPr="0001044F">
              <w:rPr>
                <w:szCs w:val="24"/>
              </w:rPr>
              <w:t>1 д.</w:t>
            </w:r>
          </w:p>
        </w:tc>
      </w:tr>
      <w:tr w:rsidR="00DD2B57" w:rsidRPr="00F77A25" w:rsidTr="00DD2B57">
        <w:trPr>
          <w:jc w:val="center"/>
        </w:trPr>
        <w:tc>
          <w:tcPr>
            <w:tcW w:w="7839" w:type="dxa"/>
            <w:tcBorders>
              <w:top w:val="single" w:sz="4" w:space="0" w:color="auto"/>
              <w:left w:val="single" w:sz="4" w:space="0" w:color="000000"/>
              <w:bottom w:val="single" w:sz="4" w:space="0" w:color="000000"/>
              <w:right w:val="single" w:sz="4" w:space="0" w:color="000000"/>
            </w:tcBorders>
            <w:shd w:val="clear" w:color="auto" w:fill="auto"/>
            <w:vAlign w:val="bottom"/>
          </w:tcPr>
          <w:p w:rsidR="00DD2B57" w:rsidRPr="00DD2B57" w:rsidRDefault="00DD2B57" w:rsidP="00DD2B57">
            <w:pPr>
              <w:ind w:firstLine="22"/>
              <w:jc w:val="left"/>
              <w:rPr>
                <w:szCs w:val="24"/>
              </w:rPr>
            </w:pPr>
            <w:r w:rsidRPr="00DD2B57">
              <w:rPr>
                <w:szCs w:val="24"/>
              </w:rPr>
              <w:t>Калий, натрий, хлор (комплекс)</w:t>
            </w:r>
          </w:p>
        </w:tc>
        <w:tc>
          <w:tcPr>
            <w:tcW w:w="1505" w:type="dxa"/>
            <w:tcBorders>
              <w:top w:val="single" w:sz="4" w:space="0" w:color="auto"/>
              <w:left w:val="nil"/>
              <w:bottom w:val="single" w:sz="4" w:space="0" w:color="000000"/>
              <w:right w:val="single" w:sz="4" w:space="0" w:color="000000"/>
            </w:tcBorders>
            <w:shd w:val="clear" w:color="auto" w:fill="auto"/>
            <w:vAlign w:val="center"/>
          </w:tcPr>
          <w:p w:rsidR="00DD2B57" w:rsidRDefault="00DD2B57" w:rsidP="00DD2B57">
            <w:pPr>
              <w:ind w:firstLine="0"/>
              <w:jc w:val="center"/>
            </w:pPr>
            <w:r w:rsidRPr="0001044F">
              <w:rPr>
                <w:szCs w:val="24"/>
              </w:rPr>
              <w:t>1 д.</w:t>
            </w:r>
          </w:p>
        </w:tc>
      </w:tr>
      <w:bookmarkEnd w:id="0"/>
    </w:tbl>
    <w:p w:rsidR="003126AA" w:rsidRDefault="003126AA" w:rsidP="006B726A">
      <w:pPr>
        <w:ind w:firstLine="0"/>
        <w:jc w:val="right"/>
        <w:rPr>
          <w:b/>
          <w:bCs/>
          <w:color w:val="000000"/>
          <w:szCs w:val="24"/>
        </w:rPr>
      </w:pPr>
    </w:p>
    <w:p w:rsidR="003126AA" w:rsidRDefault="003126AA" w:rsidP="006B726A">
      <w:pPr>
        <w:ind w:firstLine="0"/>
        <w:jc w:val="right"/>
        <w:rPr>
          <w:b/>
          <w:bCs/>
          <w:color w:val="000000"/>
          <w:szCs w:val="24"/>
        </w:rPr>
      </w:pPr>
      <w:r>
        <w:rPr>
          <w:b/>
          <w:bCs/>
          <w:color w:val="000000"/>
          <w:szCs w:val="24"/>
        </w:rPr>
        <w:br w:type="page"/>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3126AA">
        <w:rPr>
          <w:b/>
          <w:szCs w:val="24"/>
        </w:rPr>
        <w:t xml:space="preserve">№ </w:t>
      </w:r>
      <w:r w:rsidR="00187AAF" w:rsidRPr="003126AA">
        <w:rPr>
          <w:b/>
          <w:szCs w:val="24"/>
        </w:rPr>
        <w:t>1</w:t>
      </w:r>
      <w:r w:rsidR="003126AA" w:rsidRPr="003126AA">
        <w:rPr>
          <w:b/>
          <w:szCs w:val="24"/>
        </w:rPr>
        <w:t>61</w:t>
      </w:r>
      <w:r w:rsidR="00374A6D" w:rsidRPr="003126AA">
        <w:rPr>
          <w:b/>
          <w:szCs w:val="24"/>
        </w:rPr>
        <w:t xml:space="preserve"> ЗК-2</w:t>
      </w:r>
      <w:r w:rsidR="00380084" w:rsidRPr="003126AA">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677"/>
        <w:gridCol w:w="3969"/>
      </w:tblGrid>
      <w:tr w:rsidR="00E55AF1" w:rsidRPr="003662C1" w:rsidTr="00372B5A">
        <w:trPr>
          <w:trHeight w:val="177"/>
        </w:trPr>
        <w:tc>
          <w:tcPr>
            <w:tcW w:w="880" w:type="dxa"/>
            <w:tcBorders>
              <w:top w:val="single" w:sz="4" w:space="0" w:color="auto"/>
              <w:left w:val="single" w:sz="4" w:space="0" w:color="auto"/>
              <w:bottom w:val="single" w:sz="4" w:space="0" w:color="auto"/>
              <w:right w:val="single" w:sz="4" w:space="0" w:color="auto"/>
            </w:tcBorders>
          </w:tcPr>
          <w:p w:rsidR="00E55AF1" w:rsidRPr="003662C1" w:rsidRDefault="00E55AF1" w:rsidP="00372B5A">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E55AF1" w:rsidRPr="003662C1" w:rsidRDefault="00E55AF1" w:rsidP="00372B5A">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E55AF1" w:rsidRPr="003662C1" w:rsidRDefault="00E55AF1" w:rsidP="00372B5A">
            <w:pPr>
              <w:contextualSpacing/>
              <w:rPr>
                <w:rFonts w:eastAsia="Calibri"/>
                <w:b/>
                <w:szCs w:val="24"/>
              </w:rPr>
            </w:pPr>
            <w:r w:rsidRPr="003662C1">
              <w:rPr>
                <w:rFonts w:eastAsia="Calibri"/>
                <w:b/>
                <w:szCs w:val="24"/>
              </w:rPr>
              <w:t>Адрес учреждения</w:t>
            </w:r>
          </w:p>
        </w:tc>
      </w:tr>
      <w:tr w:rsidR="00E55AF1" w:rsidRPr="003662C1" w:rsidTr="00372B5A">
        <w:tc>
          <w:tcPr>
            <w:tcW w:w="880" w:type="dxa"/>
            <w:tcBorders>
              <w:top w:val="single" w:sz="4" w:space="0" w:color="auto"/>
              <w:left w:val="single" w:sz="4" w:space="0" w:color="auto"/>
              <w:bottom w:val="single" w:sz="4" w:space="0" w:color="auto"/>
              <w:right w:val="single" w:sz="4" w:space="0" w:color="auto"/>
            </w:tcBorders>
          </w:tcPr>
          <w:p w:rsidR="00E55AF1" w:rsidRPr="003662C1" w:rsidRDefault="00E55AF1" w:rsidP="00372B5A">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E55AF1" w:rsidRPr="003662C1" w:rsidRDefault="00E55AF1" w:rsidP="00372B5A">
            <w:pPr>
              <w:ind w:firstLine="0"/>
              <w:contextualSpacing/>
              <w:jc w:val="left"/>
              <w:rPr>
                <w:rFonts w:eastAsia="Calibri"/>
                <w:szCs w:val="24"/>
              </w:rPr>
            </w:pPr>
            <w:r>
              <w:rPr>
                <w:bCs/>
                <w:color w:val="000000"/>
                <w:szCs w:val="24"/>
              </w:rPr>
              <w:t>О</w:t>
            </w:r>
            <w:r w:rsidRPr="00F77A25">
              <w:rPr>
                <w:rFonts w:eastAsia="Calibri"/>
                <w:lang w:eastAsia="en-US"/>
              </w:rPr>
              <w:t>казание услуг по лабораторному исследованию биологического материала.</w:t>
            </w:r>
          </w:p>
        </w:tc>
        <w:tc>
          <w:tcPr>
            <w:tcW w:w="3969" w:type="dxa"/>
            <w:tcBorders>
              <w:top w:val="single" w:sz="4" w:space="0" w:color="auto"/>
              <w:left w:val="single" w:sz="4" w:space="0" w:color="auto"/>
              <w:bottom w:val="single" w:sz="4" w:space="0" w:color="auto"/>
              <w:right w:val="single" w:sz="4" w:space="0" w:color="auto"/>
            </w:tcBorders>
          </w:tcPr>
          <w:p w:rsidR="00E55AF1" w:rsidRPr="003662C1" w:rsidRDefault="00E55AF1" w:rsidP="00372B5A">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w:t>
      </w:r>
      <w:r w:rsidR="00E55AF1">
        <w:rPr>
          <w:szCs w:val="24"/>
        </w:rPr>
        <w:t>____________</w:t>
      </w:r>
      <w:r w:rsidRPr="003662C1">
        <w:rPr>
          <w:szCs w:val="24"/>
        </w:rPr>
        <w:t>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w:t>
      </w:r>
      <w:r w:rsidR="00E55AF1">
        <w:rPr>
          <w:color w:val="000000"/>
          <w:szCs w:val="24"/>
        </w:rPr>
        <w:t>01 января 2023г.</w:t>
      </w:r>
      <w:r w:rsidR="00200FF7" w:rsidRPr="003662C1">
        <w:rPr>
          <w:color w:val="000000"/>
          <w:szCs w:val="24"/>
        </w:rPr>
        <w:t xml:space="preserve"> </w:t>
      </w:r>
      <w:r w:rsidR="00187AAF">
        <w:rPr>
          <w:color w:val="000000"/>
          <w:szCs w:val="24"/>
        </w:rPr>
        <w:t>до</w:t>
      </w:r>
      <w:r w:rsidR="00200FF7" w:rsidRPr="003662C1">
        <w:rPr>
          <w:color w:val="000000"/>
          <w:szCs w:val="24"/>
        </w:rPr>
        <w:t xml:space="preserve"> </w:t>
      </w:r>
      <w:r w:rsidR="007E4647">
        <w:rPr>
          <w:color w:val="000000"/>
          <w:szCs w:val="24"/>
        </w:rPr>
        <w:t>31</w:t>
      </w:r>
      <w:r w:rsidR="00200FF7">
        <w:rPr>
          <w:color w:val="000000"/>
          <w:szCs w:val="24"/>
        </w:rPr>
        <w:t xml:space="preserve"> </w:t>
      </w:r>
      <w:r w:rsidR="00187AAF">
        <w:rPr>
          <w:color w:val="000000"/>
          <w:szCs w:val="24"/>
        </w:rPr>
        <w:t>декабря</w:t>
      </w:r>
      <w:r w:rsidR="00200FF7" w:rsidRPr="003662C1">
        <w:rPr>
          <w:color w:val="000000"/>
          <w:szCs w:val="24"/>
        </w:rPr>
        <w:t xml:space="preserve"> 202</w:t>
      </w:r>
      <w:r w:rsidR="00E55AF1">
        <w:rPr>
          <w:color w:val="000000"/>
          <w:szCs w:val="24"/>
        </w:rPr>
        <w:t>3</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w:t>
      </w:r>
      <w:r w:rsidRPr="003662C1">
        <w:rPr>
          <w:rFonts w:ascii="Times New Roman" w:hAnsi="Times New Roman"/>
          <w:sz w:val="24"/>
          <w:szCs w:val="24"/>
          <w:shd w:val="clear" w:color="auto" w:fill="FFFFFF"/>
        </w:rPr>
        <w:lastRenderedPageBreak/>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104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766"/>
      </w:tblGrid>
      <w:tr w:rsidR="00AD51B6" w:rsidRPr="003662C1" w:rsidTr="00187AAF">
        <w:tc>
          <w:tcPr>
            <w:tcW w:w="6663"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766"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187AAF">
        <w:tc>
          <w:tcPr>
            <w:tcW w:w="6663"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766" w:type="dxa"/>
          </w:tcPr>
          <w:p w:rsidR="00AD51B6" w:rsidRPr="003662C1" w:rsidRDefault="00AD51B6" w:rsidP="0036502F">
            <w:pPr>
              <w:widowControl/>
              <w:spacing w:before="0"/>
              <w:ind w:firstLine="0"/>
              <w:contextualSpacing/>
              <w:rPr>
                <w:bCs/>
                <w:szCs w:val="24"/>
              </w:rPr>
            </w:pPr>
          </w:p>
        </w:tc>
      </w:tr>
      <w:tr w:rsidR="00AD51B6" w:rsidRPr="003662C1" w:rsidTr="00187AAF">
        <w:trPr>
          <w:trHeight w:val="148"/>
        </w:trPr>
        <w:tc>
          <w:tcPr>
            <w:tcW w:w="6663"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766" w:type="dxa"/>
          </w:tcPr>
          <w:p w:rsidR="00AD51B6" w:rsidRPr="003662C1" w:rsidRDefault="00AD51B6" w:rsidP="0036502F">
            <w:pPr>
              <w:widowControl/>
              <w:spacing w:before="0"/>
              <w:ind w:firstLine="0"/>
              <w:contextualSpacing/>
              <w:rPr>
                <w:bCs/>
                <w:szCs w:val="24"/>
              </w:rPr>
            </w:pPr>
          </w:p>
        </w:tc>
      </w:tr>
      <w:tr w:rsidR="00AD51B6" w:rsidRPr="003662C1" w:rsidTr="00187AAF">
        <w:trPr>
          <w:trHeight w:val="148"/>
        </w:trPr>
        <w:tc>
          <w:tcPr>
            <w:tcW w:w="6663"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766"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187AAF">
        <w:tc>
          <w:tcPr>
            <w:tcW w:w="6663"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766" w:type="dxa"/>
          </w:tcPr>
          <w:p w:rsidR="00AD51B6" w:rsidRPr="003662C1" w:rsidRDefault="00AD51B6" w:rsidP="0036502F">
            <w:pPr>
              <w:widowControl/>
              <w:spacing w:before="0"/>
              <w:ind w:firstLine="0"/>
              <w:contextualSpacing/>
              <w:rPr>
                <w:bCs/>
                <w:szCs w:val="24"/>
              </w:rPr>
            </w:pPr>
          </w:p>
        </w:tc>
      </w:tr>
      <w:tr w:rsidR="00AD51B6" w:rsidRPr="003662C1" w:rsidTr="00187AAF">
        <w:tc>
          <w:tcPr>
            <w:tcW w:w="6663"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766"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187AAF">
        <w:trPr>
          <w:cantSplit/>
          <w:trHeight w:val="132"/>
        </w:trPr>
        <w:tc>
          <w:tcPr>
            <w:tcW w:w="6663"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766" w:type="dxa"/>
          </w:tcPr>
          <w:p w:rsidR="00AD51B6" w:rsidRPr="003662C1" w:rsidRDefault="00AD51B6" w:rsidP="0036502F">
            <w:pPr>
              <w:widowControl/>
              <w:spacing w:before="0"/>
              <w:ind w:firstLine="0"/>
              <w:contextualSpacing/>
              <w:rPr>
                <w:szCs w:val="24"/>
              </w:rPr>
            </w:pPr>
          </w:p>
        </w:tc>
      </w:tr>
      <w:tr w:rsidR="00AD51B6" w:rsidRPr="003662C1" w:rsidTr="00187AAF">
        <w:trPr>
          <w:cantSplit/>
          <w:trHeight w:val="132"/>
        </w:trPr>
        <w:tc>
          <w:tcPr>
            <w:tcW w:w="6663" w:type="dxa"/>
            <w:vMerge/>
            <w:vAlign w:val="center"/>
          </w:tcPr>
          <w:p w:rsidR="00AD51B6" w:rsidRPr="003662C1" w:rsidRDefault="00AD51B6" w:rsidP="0036502F">
            <w:pPr>
              <w:widowControl/>
              <w:spacing w:before="0"/>
              <w:ind w:left="360" w:firstLine="0"/>
              <w:contextualSpacing/>
              <w:rPr>
                <w:b/>
                <w:bCs/>
                <w:szCs w:val="24"/>
              </w:rPr>
            </w:pPr>
          </w:p>
        </w:tc>
        <w:tc>
          <w:tcPr>
            <w:tcW w:w="3766"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187AAF">
        <w:trPr>
          <w:cantSplit/>
          <w:trHeight w:val="132"/>
        </w:trPr>
        <w:tc>
          <w:tcPr>
            <w:tcW w:w="6663" w:type="dxa"/>
            <w:vMerge/>
            <w:vAlign w:val="center"/>
          </w:tcPr>
          <w:p w:rsidR="00AD51B6" w:rsidRPr="003662C1" w:rsidRDefault="00AD51B6" w:rsidP="0036502F">
            <w:pPr>
              <w:widowControl/>
              <w:spacing w:before="0"/>
              <w:ind w:left="360" w:firstLine="0"/>
              <w:contextualSpacing/>
              <w:rPr>
                <w:b/>
                <w:bCs/>
                <w:szCs w:val="24"/>
              </w:rPr>
            </w:pPr>
          </w:p>
        </w:tc>
        <w:tc>
          <w:tcPr>
            <w:tcW w:w="3766" w:type="dxa"/>
          </w:tcPr>
          <w:p w:rsidR="00AD51B6" w:rsidRPr="003662C1" w:rsidRDefault="00AD51B6" w:rsidP="0036502F">
            <w:pPr>
              <w:widowControl/>
              <w:spacing w:before="0"/>
              <w:ind w:firstLine="0"/>
              <w:contextualSpacing/>
              <w:rPr>
                <w:szCs w:val="24"/>
                <w:highlight w:val="yellow"/>
              </w:rPr>
            </w:pPr>
          </w:p>
        </w:tc>
      </w:tr>
      <w:tr w:rsidR="00AD51B6" w:rsidRPr="003662C1" w:rsidTr="00187AAF">
        <w:trPr>
          <w:cantSplit/>
          <w:trHeight w:val="258"/>
        </w:trPr>
        <w:tc>
          <w:tcPr>
            <w:tcW w:w="6663" w:type="dxa"/>
            <w:vMerge/>
          </w:tcPr>
          <w:p w:rsidR="00AD51B6" w:rsidRPr="003662C1" w:rsidRDefault="00AD51B6" w:rsidP="0036502F">
            <w:pPr>
              <w:widowControl/>
              <w:spacing w:before="0"/>
              <w:ind w:firstLine="0"/>
              <w:contextualSpacing/>
              <w:rPr>
                <w:b/>
                <w:bCs/>
                <w:szCs w:val="24"/>
              </w:rPr>
            </w:pPr>
          </w:p>
        </w:tc>
        <w:tc>
          <w:tcPr>
            <w:tcW w:w="3766" w:type="dxa"/>
          </w:tcPr>
          <w:p w:rsidR="00AD51B6" w:rsidRPr="003662C1" w:rsidRDefault="00AD51B6" w:rsidP="0036502F">
            <w:pPr>
              <w:ind w:firstLine="0"/>
              <w:rPr>
                <w:szCs w:val="24"/>
                <w:highlight w:val="yellow"/>
              </w:rPr>
            </w:pPr>
          </w:p>
        </w:tc>
      </w:tr>
      <w:tr w:rsidR="00AD51B6" w:rsidRPr="003662C1" w:rsidTr="00187AAF">
        <w:trPr>
          <w:cantSplit/>
          <w:trHeight w:val="930"/>
        </w:trPr>
        <w:tc>
          <w:tcPr>
            <w:tcW w:w="6663"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766" w:type="dxa"/>
          </w:tcPr>
          <w:p w:rsidR="00AD51B6" w:rsidRPr="003662C1" w:rsidRDefault="00AD51B6" w:rsidP="0036502F">
            <w:pPr>
              <w:widowControl/>
              <w:spacing w:before="0"/>
              <w:ind w:firstLine="0"/>
              <w:contextualSpacing/>
              <w:rPr>
                <w:szCs w:val="24"/>
              </w:rPr>
            </w:pPr>
          </w:p>
        </w:tc>
      </w:tr>
      <w:tr w:rsidR="00AD51B6" w:rsidRPr="003662C1" w:rsidTr="00187AAF">
        <w:trPr>
          <w:trHeight w:val="67"/>
        </w:trPr>
        <w:tc>
          <w:tcPr>
            <w:tcW w:w="6663"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766" w:type="dxa"/>
          </w:tcPr>
          <w:p w:rsidR="00AD51B6" w:rsidRPr="003662C1" w:rsidRDefault="00AD51B6" w:rsidP="0036502F">
            <w:pPr>
              <w:rPr>
                <w:szCs w:val="24"/>
              </w:rPr>
            </w:pPr>
          </w:p>
        </w:tc>
      </w:tr>
      <w:tr w:rsidR="00AD51B6" w:rsidRPr="003662C1" w:rsidTr="00187AAF">
        <w:trPr>
          <w:trHeight w:val="67"/>
        </w:trPr>
        <w:tc>
          <w:tcPr>
            <w:tcW w:w="6663"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766" w:type="dxa"/>
          </w:tcPr>
          <w:p w:rsidR="00AD51B6" w:rsidRPr="003662C1" w:rsidRDefault="00AD51B6" w:rsidP="0036502F">
            <w:pPr>
              <w:rPr>
                <w:szCs w:val="24"/>
                <w:highlight w:val="yellow"/>
              </w:rPr>
            </w:pPr>
          </w:p>
        </w:tc>
      </w:tr>
      <w:tr w:rsidR="00AD51B6" w:rsidRPr="003662C1" w:rsidTr="00187AAF">
        <w:trPr>
          <w:trHeight w:val="67"/>
        </w:trPr>
        <w:tc>
          <w:tcPr>
            <w:tcW w:w="6663"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766" w:type="dxa"/>
          </w:tcPr>
          <w:p w:rsidR="00AD51B6" w:rsidRPr="003662C1" w:rsidRDefault="00AD51B6" w:rsidP="0036502F">
            <w:pPr>
              <w:rPr>
                <w:szCs w:val="24"/>
                <w:highlight w:val="yellow"/>
              </w:rPr>
            </w:pPr>
          </w:p>
        </w:tc>
      </w:tr>
      <w:tr w:rsidR="00AD51B6" w:rsidRPr="003662C1" w:rsidTr="00187AAF">
        <w:trPr>
          <w:trHeight w:val="67"/>
        </w:trPr>
        <w:tc>
          <w:tcPr>
            <w:tcW w:w="6663"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766" w:type="dxa"/>
          </w:tcPr>
          <w:p w:rsidR="00AD51B6" w:rsidRPr="003662C1" w:rsidRDefault="00AD51B6" w:rsidP="0036502F">
            <w:pPr>
              <w:widowControl/>
              <w:spacing w:before="0"/>
              <w:ind w:firstLine="0"/>
              <w:contextualSpacing/>
              <w:rPr>
                <w:szCs w:val="24"/>
                <w:highlight w:val="yellow"/>
              </w:rPr>
            </w:pPr>
          </w:p>
        </w:tc>
      </w:tr>
      <w:tr w:rsidR="00AD51B6" w:rsidRPr="003662C1" w:rsidTr="00187AAF">
        <w:trPr>
          <w:trHeight w:val="67"/>
        </w:trPr>
        <w:tc>
          <w:tcPr>
            <w:tcW w:w="6663"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66"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1C3753">
        <w:trPr>
          <w:jc w:val="center"/>
        </w:trPr>
        <w:tc>
          <w:tcPr>
            <w:tcW w:w="4698" w:type="dxa"/>
          </w:tcPr>
          <w:p w:rsidR="002319C4" w:rsidRPr="00167CBE" w:rsidRDefault="002319C4" w:rsidP="001C3753">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1C3753">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rsidR="00187AAF">
        <w:t xml:space="preserve"> _______________</w:t>
      </w:r>
      <w:r>
        <w:t xml:space="preserve"> </w:t>
      </w:r>
      <w:r w:rsidR="00187AAF">
        <w:t>(</w:t>
      </w:r>
      <w:r w:rsidRPr="00187AAF">
        <w:rPr>
          <w:b/>
          <w:i/>
        </w:rPr>
        <w:t>конкретная дата</w:t>
      </w:r>
      <w:r w:rsidR="00187AAF" w:rsidRPr="00187AAF">
        <w:rPr>
          <w:b/>
          <w:i/>
        </w:rPr>
        <w:t>)</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w:t>
      </w:r>
      <w:r w:rsidRPr="00187AAF">
        <w:rPr>
          <w:szCs w:val="24"/>
          <w:u w:val="single"/>
        </w:rPr>
        <w:t>(</w:t>
      </w:r>
      <w:r w:rsidR="00187AAF" w:rsidRPr="00187AAF">
        <w:rPr>
          <w:szCs w:val="24"/>
          <w:u w:val="single"/>
        </w:rPr>
        <w:t>_____________________________</w:t>
      </w:r>
      <w:r w:rsidRPr="00187AAF">
        <w:rPr>
          <w:szCs w:val="24"/>
          <w:u w:val="single"/>
        </w:rPr>
        <w:t>)</w:t>
      </w:r>
      <w:r w:rsidRPr="008F7D95">
        <w:rPr>
          <w:szCs w:val="24"/>
        </w:rPr>
        <w:t xml:space="preserve"> руб. ___ коп. (в том числе НДС (___%)/ </w:t>
      </w:r>
      <w:r w:rsidRPr="008F7D95">
        <w:rPr>
          <w:i/>
          <w:szCs w:val="24"/>
        </w:rPr>
        <w:t xml:space="preserve">или НДС не </w:t>
      </w:r>
      <w:r w:rsidRPr="008F7D95">
        <w:rPr>
          <w:i/>
          <w:szCs w:val="24"/>
        </w:rPr>
        <w:lastRenderedPageBreak/>
        <w:t>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w:t>
      </w:r>
      <w:r w:rsidRPr="00187AAF">
        <w:rPr>
          <w:b/>
          <w:szCs w:val="24"/>
        </w:rPr>
        <w:t xml:space="preserve">– </w:t>
      </w:r>
      <w:r w:rsidRPr="00187AAF">
        <w:rPr>
          <w:b/>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1C3753">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1C3753">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1C3753">
            <w:pPr>
              <w:spacing w:line="320" w:lineRule="exact"/>
              <w:rPr>
                <w:color w:val="000000"/>
                <w:szCs w:val="24"/>
              </w:rPr>
            </w:pPr>
            <w:r w:rsidRPr="00167CBE">
              <w:rPr>
                <w:color w:val="000000"/>
                <w:szCs w:val="24"/>
              </w:rPr>
              <w:t xml:space="preserve">Место нахождения: </w:t>
            </w:r>
          </w:p>
          <w:p w:rsidR="002319C4" w:rsidRPr="00167CBE" w:rsidRDefault="002319C4" w:rsidP="001C3753">
            <w:pPr>
              <w:spacing w:line="320" w:lineRule="exact"/>
              <w:rPr>
                <w:color w:val="000000"/>
                <w:szCs w:val="24"/>
              </w:rPr>
            </w:pPr>
            <w:r w:rsidRPr="00167CBE">
              <w:rPr>
                <w:color w:val="000000"/>
                <w:szCs w:val="24"/>
              </w:rPr>
              <w:t>ИНН:</w:t>
            </w:r>
          </w:p>
          <w:p w:rsidR="002319C4" w:rsidRPr="00167CBE" w:rsidRDefault="002319C4" w:rsidP="001C3753">
            <w:pPr>
              <w:spacing w:line="320" w:lineRule="exact"/>
              <w:rPr>
                <w:color w:val="000000"/>
                <w:szCs w:val="24"/>
              </w:rPr>
            </w:pPr>
            <w:r w:rsidRPr="00167CBE">
              <w:rPr>
                <w:color w:val="000000"/>
                <w:szCs w:val="24"/>
              </w:rPr>
              <w:t>КПП:</w:t>
            </w:r>
          </w:p>
          <w:p w:rsidR="002319C4" w:rsidRPr="00167CBE" w:rsidRDefault="002319C4" w:rsidP="001C3753">
            <w:pPr>
              <w:spacing w:line="320" w:lineRule="exact"/>
              <w:rPr>
                <w:color w:val="000000"/>
                <w:szCs w:val="24"/>
              </w:rPr>
            </w:pPr>
            <w:r w:rsidRPr="00167CBE">
              <w:rPr>
                <w:color w:val="000000"/>
                <w:szCs w:val="24"/>
              </w:rPr>
              <w:t>ОГРН:</w:t>
            </w:r>
          </w:p>
          <w:p w:rsidR="002319C4" w:rsidRPr="00167CBE" w:rsidRDefault="002319C4" w:rsidP="001C3753">
            <w:pPr>
              <w:spacing w:line="320" w:lineRule="exact"/>
              <w:rPr>
                <w:color w:val="000000"/>
                <w:szCs w:val="24"/>
              </w:rPr>
            </w:pPr>
            <w:r w:rsidRPr="00167CBE">
              <w:rPr>
                <w:color w:val="000000"/>
                <w:szCs w:val="24"/>
              </w:rPr>
              <w:lastRenderedPageBreak/>
              <w:t>К/С:</w:t>
            </w:r>
          </w:p>
          <w:p w:rsidR="002319C4" w:rsidRPr="00167CBE" w:rsidRDefault="002319C4" w:rsidP="001C3753">
            <w:pPr>
              <w:spacing w:line="320" w:lineRule="exact"/>
              <w:rPr>
                <w:color w:val="000000"/>
                <w:szCs w:val="24"/>
              </w:rPr>
            </w:pPr>
            <w:r w:rsidRPr="00167CBE">
              <w:rPr>
                <w:color w:val="000000"/>
                <w:szCs w:val="24"/>
              </w:rPr>
              <w:t>Банк:</w:t>
            </w:r>
          </w:p>
          <w:p w:rsidR="002319C4" w:rsidRPr="00167CBE" w:rsidRDefault="002319C4" w:rsidP="001C3753">
            <w:pPr>
              <w:spacing w:line="320" w:lineRule="exact"/>
              <w:rPr>
                <w:color w:val="000000"/>
                <w:szCs w:val="24"/>
              </w:rPr>
            </w:pPr>
            <w:r w:rsidRPr="00167CBE">
              <w:rPr>
                <w:color w:val="000000"/>
                <w:szCs w:val="24"/>
              </w:rPr>
              <w:t xml:space="preserve">БИК: </w:t>
            </w:r>
          </w:p>
          <w:p w:rsidR="002319C4" w:rsidRPr="00167CBE" w:rsidRDefault="002319C4" w:rsidP="001C3753">
            <w:pPr>
              <w:spacing w:line="320" w:lineRule="exact"/>
              <w:rPr>
                <w:color w:val="000000"/>
                <w:szCs w:val="24"/>
              </w:rPr>
            </w:pPr>
            <w:r w:rsidRPr="00167CBE">
              <w:rPr>
                <w:color w:val="000000"/>
                <w:szCs w:val="24"/>
              </w:rPr>
              <w:t xml:space="preserve">Р/С: </w:t>
            </w:r>
          </w:p>
          <w:p w:rsidR="002319C4" w:rsidRPr="00167CBE" w:rsidRDefault="002319C4" w:rsidP="001C3753">
            <w:pPr>
              <w:spacing w:line="320" w:lineRule="exact"/>
              <w:rPr>
                <w:bCs/>
                <w:color w:val="000000"/>
                <w:szCs w:val="24"/>
              </w:rPr>
            </w:pPr>
            <w:r w:rsidRPr="00167CBE">
              <w:rPr>
                <w:color w:val="000000"/>
                <w:szCs w:val="24"/>
              </w:rPr>
              <w:t xml:space="preserve">Электронная почта: </w:t>
            </w:r>
          </w:p>
          <w:p w:rsidR="002319C4" w:rsidRPr="00167CBE" w:rsidRDefault="002319C4" w:rsidP="001C3753">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1C3753">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1C3753">
            <w:pPr>
              <w:spacing w:line="320" w:lineRule="exact"/>
              <w:rPr>
                <w:color w:val="000000"/>
                <w:szCs w:val="24"/>
              </w:rPr>
            </w:pPr>
            <w:r w:rsidRPr="00167CBE">
              <w:rPr>
                <w:color w:val="000000"/>
                <w:szCs w:val="24"/>
              </w:rPr>
              <w:t xml:space="preserve">Место нахождения: </w:t>
            </w:r>
          </w:p>
          <w:p w:rsidR="002319C4" w:rsidRPr="00167CBE" w:rsidRDefault="002319C4" w:rsidP="001C3753">
            <w:pPr>
              <w:spacing w:line="320" w:lineRule="exact"/>
              <w:rPr>
                <w:color w:val="000000"/>
                <w:szCs w:val="24"/>
              </w:rPr>
            </w:pPr>
            <w:r w:rsidRPr="00167CBE">
              <w:rPr>
                <w:color w:val="000000"/>
                <w:szCs w:val="24"/>
              </w:rPr>
              <w:t>ИНН:</w:t>
            </w:r>
          </w:p>
          <w:p w:rsidR="002319C4" w:rsidRPr="00167CBE" w:rsidRDefault="002319C4" w:rsidP="001C3753">
            <w:pPr>
              <w:spacing w:line="320" w:lineRule="exact"/>
              <w:rPr>
                <w:color w:val="000000"/>
                <w:szCs w:val="24"/>
              </w:rPr>
            </w:pPr>
            <w:r w:rsidRPr="00167CBE">
              <w:rPr>
                <w:color w:val="000000"/>
                <w:szCs w:val="24"/>
              </w:rPr>
              <w:t>КПП:</w:t>
            </w:r>
          </w:p>
          <w:p w:rsidR="002319C4" w:rsidRPr="00167CBE" w:rsidRDefault="002319C4" w:rsidP="001C3753">
            <w:pPr>
              <w:spacing w:line="320" w:lineRule="exact"/>
              <w:rPr>
                <w:color w:val="000000"/>
                <w:szCs w:val="24"/>
              </w:rPr>
            </w:pPr>
            <w:r w:rsidRPr="00167CBE">
              <w:rPr>
                <w:color w:val="000000"/>
                <w:szCs w:val="24"/>
              </w:rPr>
              <w:t>ОГРН:</w:t>
            </w:r>
          </w:p>
          <w:p w:rsidR="002319C4" w:rsidRPr="00167CBE" w:rsidRDefault="002319C4" w:rsidP="001C3753">
            <w:pPr>
              <w:spacing w:line="320" w:lineRule="exact"/>
              <w:rPr>
                <w:color w:val="000000"/>
                <w:szCs w:val="24"/>
              </w:rPr>
            </w:pPr>
            <w:r w:rsidRPr="00167CBE">
              <w:rPr>
                <w:color w:val="000000"/>
                <w:szCs w:val="24"/>
              </w:rPr>
              <w:lastRenderedPageBreak/>
              <w:t>К/С:</w:t>
            </w:r>
          </w:p>
          <w:p w:rsidR="002319C4" w:rsidRPr="00167CBE" w:rsidRDefault="002319C4" w:rsidP="001C3753">
            <w:pPr>
              <w:spacing w:line="320" w:lineRule="exact"/>
              <w:rPr>
                <w:color w:val="000000"/>
                <w:szCs w:val="24"/>
              </w:rPr>
            </w:pPr>
            <w:r w:rsidRPr="00167CBE">
              <w:rPr>
                <w:color w:val="000000"/>
                <w:szCs w:val="24"/>
              </w:rPr>
              <w:t>Банк:</w:t>
            </w:r>
          </w:p>
          <w:p w:rsidR="002319C4" w:rsidRPr="00167CBE" w:rsidRDefault="002319C4" w:rsidP="001C3753">
            <w:pPr>
              <w:spacing w:line="320" w:lineRule="exact"/>
              <w:rPr>
                <w:color w:val="000000"/>
                <w:szCs w:val="24"/>
              </w:rPr>
            </w:pPr>
            <w:r w:rsidRPr="00167CBE">
              <w:rPr>
                <w:color w:val="000000"/>
                <w:szCs w:val="24"/>
              </w:rPr>
              <w:t xml:space="preserve">БИК: </w:t>
            </w:r>
          </w:p>
          <w:p w:rsidR="002319C4" w:rsidRPr="00167CBE" w:rsidRDefault="002319C4" w:rsidP="001C3753">
            <w:pPr>
              <w:spacing w:line="320" w:lineRule="exact"/>
              <w:rPr>
                <w:color w:val="000000"/>
                <w:szCs w:val="24"/>
              </w:rPr>
            </w:pPr>
            <w:r w:rsidRPr="00167CBE">
              <w:rPr>
                <w:color w:val="000000"/>
                <w:szCs w:val="24"/>
              </w:rPr>
              <w:t xml:space="preserve">Р/С: </w:t>
            </w:r>
          </w:p>
          <w:p w:rsidR="002319C4" w:rsidRPr="00167CBE" w:rsidRDefault="002319C4" w:rsidP="001C3753">
            <w:pPr>
              <w:spacing w:line="320" w:lineRule="exact"/>
              <w:rPr>
                <w:bCs/>
                <w:color w:val="000000"/>
                <w:szCs w:val="24"/>
              </w:rPr>
            </w:pPr>
            <w:r w:rsidRPr="00167CBE">
              <w:rPr>
                <w:color w:val="000000"/>
                <w:szCs w:val="24"/>
              </w:rPr>
              <w:t xml:space="preserve">Электронная почта: </w:t>
            </w:r>
          </w:p>
          <w:p w:rsidR="002319C4" w:rsidRPr="00167CBE" w:rsidRDefault="002319C4" w:rsidP="001C3753">
            <w:pPr>
              <w:spacing w:line="320" w:lineRule="exact"/>
              <w:ind w:firstLine="709"/>
              <w:rPr>
                <w:color w:val="000000"/>
                <w:szCs w:val="24"/>
              </w:rPr>
            </w:pPr>
          </w:p>
        </w:tc>
      </w:tr>
      <w:tr w:rsidR="002319C4" w:rsidRPr="00167CBE" w:rsidTr="001C3753">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1C3753">
            <w:pPr>
              <w:pStyle w:val="ConsNormal"/>
              <w:spacing w:line="320" w:lineRule="exact"/>
              <w:ind w:firstLine="709"/>
              <w:jc w:val="both"/>
              <w:rPr>
                <w:rFonts w:ascii="Times New Roman" w:hAnsi="Times New Roman"/>
                <w:sz w:val="24"/>
                <w:szCs w:val="24"/>
              </w:rPr>
            </w:pPr>
          </w:p>
          <w:p w:rsidR="002319C4" w:rsidRPr="00167CBE" w:rsidRDefault="002319C4" w:rsidP="001C3753">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1C3753">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1C3753">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1C3753">
        <w:trPr>
          <w:jc w:val="center"/>
        </w:trPr>
        <w:tc>
          <w:tcPr>
            <w:tcW w:w="4698" w:type="dxa"/>
          </w:tcPr>
          <w:p w:rsidR="002319C4" w:rsidRPr="00167CBE" w:rsidRDefault="002319C4" w:rsidP="001C3753">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1C3753">
            <w:pPr>
              <w:spacing w:line="320" w:lineRule="exact"/>
              <w:rPr>
                <w:szCs w:val="24"/>
              </w:rPr>
            </w:pPr>
            <w:r w:rsidRPr="00167CBE">
              <w:rPr>
                <w:szCs w:val="24"/>
              </w:rPr>
              <w:t xml:space="preserve">                 «___»  __________ 20__ г.</w:t>
            </w:r>
          </w:p>
        </w:tc>
      </w:tr>
      <w:tr w:rsidR="002319C4" w:rsidRPr="00167CBE" w:rsidTr="001C3753">
        <w:trPr>
          <w:jc w:val="center"/>
        </w:trPr>
        <w:tc>
          <w:tcPr>
            <w:tcW w:w="4698" w:type="dxa"/>
          </w:tcPr>
          <w:p w:rsidR="002319C4" w:rsidRDefault="002319C4" w:rsidP="001C3753">
            <w:pPr>
              <w:spacing w:line="320" w:lineRule="exact"/>
              <w:rPr>
                <w:szCs w:val="24"/>
              </w:rPr>
            </w:pPr>
          </w:p>
        </w:tc>
        <w:tc>
          <w:tcPr>
            <w:tcW w:w="4697" w:type="dxa"/>
          </w:tcPr>
          <w:p w:rsidR="002319C4" w:rsidRPr="00167CBE" w:rsidRDefault="002319C4" w:rsidP="001C3753">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1C3753">
        <w:tc>
          <w:tcPr>
            <w:tcW w:w="4375" w:type="dxa"/>
          </w:tcPr>
          <w:p w:rsidR="002319C4" w:rsidRPr="00167CBE" w:rsidRDefault="002319C4" w:rsidP="001C3753">
            <w:pPr>
              <w:spacing w:line="320" w:lineRule="exact"/>
              <w:ind w:firstLine="709"/>
              <w:rPr>
                <w:b/>
                <w:szCs w:val="24"/>
              </w:rPr>
            </w:pPr>
            <w:r w:rsidRPr="00167CBE">
              <w:rPr>
                <w:b/>
                <w:szCs w:val="24"/>
              </w:rPr>
              <w:t>От Заказчика</w:t>
            </w:r>
          </w:p>
          <w:p w:rsidR="002319C4" w:rsidRPr="00167CBE" w:rsidRDefault="002319C4" w:rsidP="001C3753">
            <w:pPr>
              <w:spacing w:line="320" w:lineRule="exact"/>
              <w:ind w:firstLine="709"/>
              <w:rPr>
                <w:bCs/>
                <w:szCs w:val="24"/>
              </w:rPr>
            </w:pPr>
          </w:p>
        </w:tc>
        <w:tc>
          <w:tcPr>
            <w:tcW w:w="587" w:type="dxa"/>
          </w:tcPr>
          <w:p w:rsidR="002319C4" w:rsidRPr="00167CBE" w:rsidRDefault="002319C4" w:rsidP="001C3753">
            <w:pPr>
              <w:spacing w:line="320" w:lineRule="exact"/>
              <w:ind w:firstLine="709"/>
              <w:rPr>
                <w:b/>
                <w:bCs/>
                <w:szCs w:val="24"/>
              </w:rPr>
            </w:pPr>
          </w:p>
        </w:tc>
        <w:tc>
          <w:tcPr>
            <w:tcW w:w="4747" w:type="dxa"/>
          </w:tcPr>
          <w:p w:rsidR="002319C4" w:rsidRPr="00167CBE" w:rsidRDefault="002319C4" w:rsidP="001C3753">
            <w:pPr>
              <w:spacing w:line="320" w:lineRule="exact"/>
              <w:ind w:firstLine="709"/>
              <w:rPr>
                <w:b/>
                <w:szCs w:val="24"/>
              </w:rPr>
            </w:pPr>
            <w:r w:rsidRPr="00167CBE">
              <w:rPr>
                <w:b/>
                <w:szCs w:val="24"/>
              </w:rPr>
              <w:t>От Исполнителя/Подрядчика</w:t>
            </w:r>
          </w:p>
          <w:p w:rsidR="002319C4" w:rsidRPr="00167CBE" w:rsidRDefault="002319C4" w:rsidP="001C3753">
            <w:pPr>
              <w:spacing w:line="320" w:lineRule="exact"/>
              <w:ind w:firstLine="709"/>
              <w:rPr>
                <w:szCs w:val="24"/>
              </w:rPr>
            </w:pPr>
          </w:p>
        </w:tc>
      </w:tr>
      <w:tr w:rsidR="002319C4" w:rsidRPr="00167CBE" w:rsidTr="001C3753">
        <w:tc>
          <w:tcPr>
            <w:tcW w:w="4375" w:type="dxa"/>
          </w:tcPr>
          <w:p w:rsidR="002319C4" w:rsidRPr="00167CBE" w:rsidRDefault="002319C4" w:rsidP="001C3753">
            <w:pPr>
              <w:spacing w:line="320" w:lineRule="exact"/>
              <w:ind w:firstLine="709"/>
              <w:rPr>
                <w:b/>
                <w:bCs/>
                <w:szCs w:val="24"/>
              </w:rPr>
            </w:pPr>
          </w:p>
        </w:tc>
        <w:tc>
          <w:tcPr>
            <w:tcW w:w="587" w:type="dxa"/>
          </w:tcPr>
          <w:p w:rsidR="002319C4" w:rsidRPr="00167CBE" w:rsidRDefault="002319C4" w:rsidP="001C3753">
            <w:pPr>
              <w:spacing w:line="320" w:lineRule="exact"/>
              <w:ind w:firstLine="709"/>
              <w:rPr>
                <w:b/>
                <w:bCs/>
                <w:szCs w:val="24"/>
              </w:rPr>
            </w:pPr>
          </w:p>
        </w:tc>
        <w:tc>
          <w:tcPr>
            <w:tcW w:w="4747" w:type="dxa"/>
          </w:tcPr>
          <w:p w:rsidR="002319C4" w:rsidRPr="00167CBE" w:rsidRDefault="002319C4" w:rsidP="001C3753">
            <w:pPr>
              <w:spacing w:line="320" w:lineRule="exact"/>
              <w:ind w:firstLine="709"/>
              <w:rPr>
                <w:b/>
                <w:bCs/>
                <w:szCs w:val="24"/>
              </w:rPr>
            </w:pPr>
          </w:p>
          <w:p w:rsidR="002319C4" w:rsidRPr="00167CBE" w:rsidRDefault="002319C4" w:rsidP="001C3753">
            <w:pPr>
              <w:spacing w:line="320" w:lineRule="exact"/>
              <w:ind w:firstLine="709"/>
              <w:rPr>
                <w:b/>
                <w:bCs/>
                <w:szCs w:val="24"/>
              </w:rPr>
            </w:pPr>
          </w:p>
        </w:tc>
      </w:tr>
      <w:tr w:rsidR="002319C4" w:rsidRPr="00167CBE" w:rsidTr="001C3753">
        <w:tc>
          <w:tcPr>
            <w:tcW w:w="4375" w:type="dxa"/>
          </w:tcPr>
          <w:p w:rsidR="002319C4" w:rsidRPr="00167CBE" w:rsidRDefault="002319C4" w:rsidP="001C3753">
            <w:pPr>
              <w:spacing w:line="320" w:lineRule="exact"/>
              <w:ind w:firstLine="709"/>
              <w:rPr>
                <w:szCs w:val="24"/>
              </w:rPr>
            </w:pPr>
            <w:r w:rsidRPr="00167CBE">
              <w:rPr>
                <w:szCs w:val="24"/>
              </w:rPr>
              <w:t>_________________/_______/</w:t>
            </w:r>
          </w:p>
        </w:tc>
        <w:tc>
          <w:tcPr>
            <w:tcW w:w="587" w:type="dxa"/>
          </w:tcPr>
          <w:p w:rsidR="002319C4" w:rsidRPr="00167CBE" w:rsidRDefault="002319C4" w:rsidP="001C3753">
            <w:pPr>
              <w:spacing w:line="320" w:lineRule="exact"/>
              <w:ind w:firstLine="709"/>
              <w:rPr>
                <w:b/>
                <w:bCs/>
                <w:szCs w:val="24"/>
              </w:rPr>
            </w:pPr>
          </w:p>
        </w:tc>
        <w:tc>
          <w:tcPr>
            <w:tcW w:w="4747" w:type="dxa"/>
          </w:tcPr>
          <w:p w:rsidR="002319C4" w:rsidRPr="00167CBE" w:rsidRDefault="002319C4" w:rsidP="001C3753">
            <w:pPr>
              <w:spacing w:line="320" w:lineRule="exact"/>
              <w:ind w:firstLine="709"/>
              <w:rPr>
                <w:szCs w:val="24"/>
              </w:rPr>
            </w:pPr>
            <w:r w:rsidRPr="00167CBE">
              <w:rPr>
                <w:szCs w:val="24"/>
              </w:rPr>
              <w:t>___________________ /_______/</w:t>
            </w:r>
          </w:p>
        </w:tc>
      </w:tr>
      <w:tr w:rsidR="002319C4" w:rsidRPr="00167CBE" w:rsidTr="001C3753">
        <w:tc>
          <w:tcPr>
            <w:tcW w:w="4375" w:type="dxa"/>
          </w:tcPr>
          <w:p w:rsidR="002319C4" w:rsidRPr="00167CBE" w:rsidRDefault="002319C4" w:rsidP="001C3753">
            <w:pPr>
              <w:spacing w:line="320" w:lineRule="exact"/>
              <w:ind w:firstLine="709"/>
              <w:rPr>
                <w:szCs w:val="24"/>
              </w:rPr>
            </w:pPr>
          </w:p>
        </w:tc>
        <w:tc>
          <w:tcPr>
            <w:tcW w:w="587" w:type="dxa"/>
          </w:tcPr>
          <w:p w:rsidR="002319C4" w:rsidRPr="00167CBE" w:rsidRDefault="002319C4" w:rsidP="001C3753">
            <w:pPr>
              <w:spacing w:line="320" w:lineRule="exact"/>
              <w:ind w:firstLine="709"/>
              <w:rPr>
                <w:b/>
                <w:bCs/>
                <w:szCs w:val="24"/>
              </w:rPr>
            </w:pPr>
          </w:p>
        </w:tc>
        <w:tc>
          <w:tcPr>
            <w:tcW w:w="4747" w:type="dxa"/>
          </w:tcPr>
          <w:p w:rsidR="002319C4" w:rsidRPr="00167CBE" w:rsidRDefault="002319C4" w:rsidP="001C3753">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0A82DD8"/>
    <w:multiLevelType w:val="hybridMultilevel"/>
    <w:tmpl w:val="C292E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3"/>
  </w:num>
  <w:num w:numId="11">
    <w:abstractNumId w:val="10"/>
  </w:num>
  <w:num w:numId="12">
    <w:abstractNumId w:val="7"/>
  </w:num>
  <w:num w:numId="13">
    <w:abstractNumId w:val="11"/>
  </w:num>
  <w:num w:numId="14">
    <w:abstractNumId w:val="17"/>
  </w:num>
  <w:num w:numId="15">
    <w:abstractNumId w:val="12"/>
  </w:num>
  <w:num w:numId="16">
    <w:abstractNumId w:val="14"/>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87AAF"/>
    <w:rsid w:val="001A27F4"/>
    <w:rsid w:val="001A2DDA"/>
    <w:rsid w:val="001C0462"/>
    <w:rsid w:val="001C3753"/>
    <w:rsid w:val="001C5000"/>
    <w:rsid w:val="001C7F05"/>
    <w:rsid w:val="001F5C98"/>
    <w:rsid w:val="00200FF7"/>
    <w:rsid w:val="002319C4"/>
    <w:rsid w:val="002538E1"/>
    <w:rsid w:val="002760C6"/>
    <w:rsid w:val="00277B3E"/>
    <w:rsid w:val="002932A1"/>
    <w:rsid w:val="002A2456"/>
    <w:rsid w:val="002B13CD"/>
    <w:rsid w:val="002C5B93"/>
    <w:rsid w:val="002D780C"/>
    <w:rsid w:val="002F4144"/>
    <w:rsid w:val="003126AA"/>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812FE"/>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D2B57"/>
    <w:rsid w:val="00DE0BA0"/>
    <w:rsid w:val="00E2795A"/>
    <w:rsid w:val="00E307C7"/>
    <w:rsid w:val="00E34EEE"/>
    <w:rsid w:val="00E42B8D"/>
    <w:rsid w:val="00E51C5F"/>
    <w:rsid w:val="00E55AF1"/>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77A25"/>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paragraph" w:customStyle="1" w:styleId="fordoc1">
    <w:name w:val="for_doc1"/>
    <w:basedOn w:val="a"/>
    <w:rsid w:val="00DD2B57"/>
    <w:pPr>
      <w:widowControl/>
      <w:spacing w:before="100" w:beforeAutospacing="1" w:after="100" w:afterAutospacing="1"/>
      <w:ind w:firstLine="0"/>
      <w:jc w:val="left"/>
    </w:pPr>
    <w:rPr>
      <w:rFonts w:eastAsiaTheme="minorEastAs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klinik.ru" TargetMode="External"/><Relationship Id="rId3" Type="http://schemas.openxmlformats.org/officeDocument/2006/relationships/styles" Target="styles.xml"/><Relationship Id="rId7" Type="http://schemas.openxmlformats.org/officeDocument/2006/relationships/hyperlink" Target="mailto:rzdzak@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hospital@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0210-D1A0-4E77-81B6-DBD0758E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9302</Words>
  <Characters>53027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3</cp:revision>
  <cp:lastPrinted>2022-11-01T16:04:00Z</cp:lastPrinted>
  <dcterms:created xsi:type="dcterms:W3CDTF">2022-12-22T06:38:00Z</dcterms:created>
  <dcterms:modified xsi:type="dcterms:W3CDTF">2022-12-26T06:59:00Z</dcterms:modified>
</cp:coreProperties>
</file>