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187AAF">
        <w:rPr>
          <w:b/>
          <w:szCs w:val="24"/>
        </w:rPr>
        <w:t>1</w:t>
      </w:r>
      <w:r w:rsidR="00D66E27">
        <w:rPr>
          <w:b/>
          <w:szCs w:val="24"/>
        </w:rPr>
        <w:t>24</w:t>
      </w:r>
      <w:r w:rsidR="00AB5B1D" w:rsidRPr="003662C1">
        <w:rPr>
          <w:b/>
          <w:szCs w:val="24"/>
        </w:rPr>
        <w:t xml:space="preserve"> ЗК-2</w:t>
      </w:r>
      <w:r w:rsidR="00D66E27">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D66E27">
        <w:rPr>
          <w:b/>
          <w:szCs w:val="24"/>
        </w:rPr>
        <w:t>30605090</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6"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D66E27">
        <w:rPr>
          <w:szCs w:val="24"/>
        </w:rPr>
        <w:t>Рябоконь Иван Владимирович</w:t>
      </w:r>
      <w:r w:rsidR="007D2568" w:rsidRPr="003662C1">
        <w:rPr>
          <w:snapToGrid w:val="0"/>
          <w:color w:val="000000"/>
          <w:szCs w:val="24"/>
        </w:rPr>
        <w:t>,</w:t>
      </w:r>
    </w:p>
    <w:p w:rsidR="001211B2" w:rsidRDefault="00F529B9" w:rsidP="00D66E27">
      <w:pPr>
        <w:widowControl/>
        <w:spacing w:before="0" w:after="120"/>
        <w:ind w:firstLine="0"/>
        <w:contextualSpacing/>
        <w:rPr>
          <w:rFonts w:ascii="Arial" w:hAnsi="Arial" w:cs="Arial"/>
          <w:color w:val="262626"/>
          <w:sz w:val="20"/>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hyperlink r:id="rId7" w:history="1">
        <w:r w:rsidR="00D66E27" w:rsidRPr="006E7673">
          <w:rPr>
            <w:rStyle w:val="a8"/>
            <w:rFonts w:ascii="Arial" w:hAnsi="Arial" w:cs="Arial"/>
            <w:sz w:val="20"/>
            <w:shd w:val="clear" w:color="auto" w:fill="FFFFFF"/>
            <w:lang w:val="en-US"/>
          </w:rPr>
          <w:t>zacupki.rzd40@rambler.ru</w:t>
        </w:r>
      </w:hyperlink>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A56DDB" w:rsidRDefault="001211B2" w:rsidP="001C5000">
      <w:pPr>
        <w:pStyle w:val="ab"/>
        <w:jc w:val="left"/>
        <w:rPr>
          <w:rFonts w:eastAsia="Calibri"/>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A56DDB">
        <w:rPr>
          <w:rFonts w:eastAsia="Calibri"/>
          <w:szCs w:val="24"/>
        </w:rPr>
        <w:t>услуг</w:t>
      </w:r>
    </w:p>
    <w:p w:rsidR="006A75E9" w:rsidRPr="00BB1C24" w:rsidRDefault="00BB1C24" w:rsidP="001C5000">
      <w:pPr>
        <w:pStyle w:val="ab"/>
        <w:jc w:val="left"/>
        <w:rPr>
          <w:szCs w:val="24"/>
        </w:rPr>
      </w:pPr>
      <w:r w:rsidRPr="00BB1C24">
        <w:rPr>
          <w:rFonts w:eastAsia="Calibri"/>
          <w:szCs w:val="24"/>
        </w:rPr>
        <w:t xml:space="preserve">по </w:t>
      </w:r>
      <w:r w:rsidR="00D66E27">
        <w:rPr>
          <w:rFonts w:eastAsia="Calibri"/>
          <w:szCs w:val="24"/>
        </w:rPr>
        <w:t>проведению медицинских лабораторных исследований для проведения медицинских осмотров и диспансеризации государственных служащих на коммерческой основе.</w:t>
      </w: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D66E27" w:rsidP="001C5000">
            <w:pPr>
              <w:ind w:firstLine="0"/>
              <w:contextualSpacing/>
              <w:jc w:val="left"/>
              <w:rPr>
                <w:rFonts w:eastAsia="Calibri"/>
                <w:szCs w:val="24"/>
              </w:rPr>
            </w:pPr>
            <w:r w:rsidRPr="00BB1C24">
              <w:rPr>
                <w:color w:val="000000"/>
                <w:szCs w:val="24"/>
              </w:rPr>
              <w:t xml:space="preserve">оказание </w:t>
            </w:r>
            <w:r w:rsidRPr="00BB1C24">
              <w:rPr>
                <w:rFonts w:eastAsia="Calibri"/>
                <w:szCs w:val="24"/>
              </w:rPr>
              <w:t xml:space="preserve">услуг по </w:t>
            </w:r>
            <w:r>
              <w:rPr>
                <w:rFonts w:eastAsia="Calibri"/>
                <w:szCs w:val="24"/>
              </w:rPr>
              <w:t>проведению медицинских лабораторных исследований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w:t>
      </w:r>
      <w:r w:rsidR="00D66E27">
        <w:rPr>
          <w:szCs w:val="24"/>
          <w:lang w:eastAsia="ar-SA"/>
        </w:rPr>
        <w:t>ребованием к оказанию услуг</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847159" w:rsidRPr="00D66E27" w:rsidRDefault="001211B2" w:rsidP="00A56DDB">
      <w:pPr>
        <w:pStyle w:val="ConsPlusNormal"/>
        <w:widowControl/>
        <w:tabs>
          <w:tab w:val="left" w:pos="5505"/>
        </w:tabs>
        <w:ind w:firstLine="567"/>
        <w:jc w:val="both"/>
        <w:rPr>
          <w:rFonts w:ascii="Times New Roman" w:hAnsi="Times New Roman" w:cs="Times New Roman"/>
          <w:b/>
          <w:sz w:val="24"/>
          <w:szCs w:val="24"/>
        </w:rPr>
      </w:pPr>
      <w:r w:rsidRPr="003662C1">
        <w:rPr>
          <w:rFonts w:ascii="Times New Roman" w:hAnsi="Times New Roman" w:cs="Times New Roman"/>
          <w:b/>
          <w:sz w:val="24"/>
          <w:szCs w:val="24"/>
        </w:rPr>
        <w:lastRenderedPageBreak/>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r w:rsidR="00D66E27">
        <w:rPr>
          <w:rFonts w:ascii="Times New Roman" w:hAnsi="Times New Roman" w:cs="Times New Roman"/>
          <w:b/>
          <w:sz w:val="24"/>
          <w:szCs w:val="24"/>
        </w:rPr>
        <w:t xml:space="preserve"> </w:t>
      </w:r>
      <w:r w:rsidR="00D66E27">
        <w:rPr>
          <w:rFonts w:ascii="Times New Roman" w:eastAsia="Arial Unicode MS" w:hAnsi="Times New Roman" w:cs="Times New Roman"/>
          <w:b/>
          <w:bCs/>
          <w:sz w:val="24"/>
          <w:szCs w:val="24"/>
          <w:lang w:eastAsia="ar-SA"/>
        </w:rPr>
        <w:t>в</w:t>
      </w:r>
      <w:r w:rsidR="009B5921" w:rsidRPr="00D66E27">
        <w:rPr>
          <w:rFonts w:ascii="Times New Roman" w:eastAsia="Arial Unicode MS" w:hAnsi="Times New Roman" w:cs="Times New Roman"/>
          <w:b/>
          <w:bCs/>
          <w:sz w:val="24"/>
          <w:szCs w:val="24"/>
          <w:lang w:eastAsia="ar-SA"/>
        </w:rPr>
        <w:t>сего</w:t>
      </w:r>
      <w:r w:rsidR="00847159" w:rsidRPr="00D66E27">
        <w:rPr>
          <w:rFonts w:ascii="Times New Roman" w:eastAsia="Arial Unicode MS" w:hAnsi="Times New Roman" w:cs="Times New Roman"/>
          <w:b/>
          <w:bCs/>
          <w:sz w:val="24"/>
          <w:szCs w:val="24"/>
          <w:lang w:eastAsia="ar-SA"/>
        </w:rPr>
        <w:t xml:space="preserve"> (Общая стоимость </w:t>
      </w:r>
      <w:r w:rsidR="00D66E27" w:rsidRPr="00D66E27">
        <w:rPr>
          <w:rFonts w:ascii="Times New Roman" w:hAnsi="Times New Roman" w:cs="Times New Roman"/>
          <w:b/>
          <w:color w:val="000000"/>
          <w:sz w:val="24"/>
          <w:szCs w:val="24"/>
        </w:rPr>
        <w:t xml:space="preserve">оказание </w:t>
      </w:r>
      <w:r w:rsidR="00D66E27" w:rsidRPr="00D66E27">
        <w:rPr>
          <w:rFonts w:ascii="Times New Roman" w:eastAsia="Calibri" w:hAnsi="Times New Roman" w:cs="Times New Roman"/>
          <w:b/>
          <w:sz w:val="24"/>
          <w:szCs w:val="24"/>
        </w:rPr>
        <w:t>услуг по проведению медицинских лабораторных исследований</w:t>
      </w:r>
      <w:r w:rsidR="00D66E27" w:rsidRPr="00D66E27">
        <w:rPr>
          <w:rFonts w:ascii="Times New Roman" w:eastAsia="Arial Unicode MS" w:hAnsi="Times New Roman" w:cs="Times New Roman"/>
          <w:b/>
          <w:bCs/>
          <w:sz w:val="24"/>
          <w:szCs w:val="24"/>
          <w:lang w:eastAsia="ar-SA"/>
        </w:rPr>
        <w:t xml:space="preserve"> </w:t>
      </w:r>
      <w:r w:rsidR="00847159" w:rsidRPr="00D66E27">
        <w:rPr>
          <w:rFonts w:ascii="Times New Roman" w:eastAsia="Arial Unicode MS" w:hAnsi="Times New Roman" w:cs="Times New Roman"/>
          <w:b/>
          <w:bCs/>
          <w:sz w:val="24"/>
          <w:szCs w:val="24"/>
          <w:lang w:eastAsia="ar-SA"/>
        </w:rPr>
        <w:t xml:space="preserve">по видам </w:t>
      </w:r>
      <w:r w:rsidR="00D66E27" w:rsidRPr="00D66E27">
        <w:rPr>
          <w:rFonts w:ascii="Times New Roman" w:eastAsia="Arial Unicode MS" w:hAnsi="Times New Roman" w:cs="Times New Roman"/>
          <w:b/>
          <w:bCs/>
          <w:sz w:val="24"/>
          <w:szCs w:val="24"/>
          <w:lang w:eastAsia="ar-SA"/>
        </w:rPr>
        <w:t>исследований</w:t>
      </w:r>
      <w:r w:rsidR="00847159" w:rsidRPr="00D66E27">
        <w:rPr>
          <w:rFonts w:ascii="Times New Roman" w:eastAsia="Arial Unicode MS" w:hAnsi="Times New Roman" w:cs="Times New Roman"/>
          <w:b/>
          <w:bCs/>
          <w:sz w:val="24"/>
          <w:szCs w:val="24"/>
          <w:lang w:eastAsia="ar-SA"/>
        </w:rPr>
        <w:t>):</w:t>
      </w:r>
      <w:r w:rsidR="00D66E27" w:rsidRPr="00D66E27">
        <w:rPr>
          <w:rFonts w:ascii="Times New Roman" w:eastAsia="Arial Unicode MS" w:hAnsi="Times New Roman" w:cs="Times New Roman"/>
          <w:b/>
          <w:bCs/>
          <w:sz w:val="24"/>
          <w:szCs w:val="24"/>
          <w:lang w:eastAsia="ar-SA"/>
        </w:rPr>
        <w:t xml:space="preserve"> </w:t>
      </w:r>
      <w:proofErr w:type="gramStart"/>
      <w:r w:rsidR="00D66E27" w:rsidRPr="00D66E27">
        <w:rPr>
          <w:rFonts w:ascii="Times New Roman" w:hAnsi="Times New Roman" w:cs="Times New Roman"/>
          <w:b/>
          <w:sz w:val="24"/>
          <w:szCs w:val="24"/>
        </w:rPr>
        <w:t>3458  (</w:t>
      </w:r>
      <w:proofErr w:type="gramEnd"/>
      <w:r w:rsidR="00D66E27" w:rsidRPr="00D66E27">
        <w:rPr>
          <w:rFonts w:ascii="Times New Roman" w:hAnsi="Times New Roman" w:cs="Times New Roman"/>
          <w:b/>
          <w:sz w:val="24"/>
          <w:szCs w:val="24"/>
        </w:rPr>
        <w:t>три тысячи четыреста пятьдесят восемь ) руб. – 00 коп.</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675F16" w:rsidRPr="00D66E27" w:rsidRDefault="00780784" w:rsidP="0036502F">
      <w:pPr>
        <w:pStyle w:val="ConsPlusNormal"/>
        <w:widowControl/>
        <w:tabs>
          <w:tab w:val="left" w:pos="5505"/>
        </w:tabs>
        <w:ind w:firstLine="0"/>
        <w:jc w:val="both"/>
        <w:rPr>
          <w:rFonts w:ascii="Times New Roman" w:hAnsi="Times New Roman" w:cs="Times New Roman"/>
          <w:b/>
          <w:sz w:val="24"/>
          <w:szCs w:val="24"/>
        </w:rPr>
      </w:pPr>
      <w:r w:rsidRPr="00D66E27">
        <w:rPr>
          <w:rFonts w:ascii="Times New Roman" w:hAnsi="Times New Roman" w:cs="Times New Roman"/>
          <w:b/>
          <w:snapToGrid w:val="0"/>
          <w:sz w:val="24"/>
          <w:szCs w:val="24"/>
        </w:rPr>
        <w:t>Максимальное значение цены договора не должн</w:t>
      </w:r>
      <w:r w:rsidR="007E4647" w:rsidRPr="00D66E27">
        <w:rPr>
          <w:rFonts w:ascii="Times New Roman" w:hAnsi="Times New Roman" w:cs="Times New Roman"/>
          <w:b/>
          <w:snapToGrid w:val="0"/>
          <w:sz w:val="24"/>
          <w:szCs w:val="24"/>
        </w:rPr>
        <w:t>о</w:t>
      </w:r>
      <w:r w:rsidRPr="00D66E27">
        <w:rPr>
          <w:rFonts w:ascii="Times New Roman" w:hAnsi="Times New Roman" w:cs="Times New Roman"/>
          <w:b/>
          <w:snapToGrid w:val="0"/>
          <w:sz w:val="24"/>
          <w:szCs w:val="24"/>
        </w:rPr>
        <w:t xml:space="preserve"> превышать:</w:t>
      </w:r>
      <w:r w:rsidRPr="00D66E27">
        <w:rPr>
          <w:b/>
        </w:rPr>
        <w:t xml:space="preserve"> </w:t>
      </w:r>
      <w:r w:rsidR="00D66E27" w:rsidRPr="00D66E27">
        <w:rPr>
          <w:rFonts w:ascii="Times New Roman" w:hAnsi="Times New Roman" w:cs="Times New Roman"/>
          <w:b/>
          <w:sz w:val="24"/>
          <w:szCs w:val="24"/>
        </w:rPr>
        <w:t>3</w:t>
      </w:r>
      <w:r w:rsidRPr="00D66E27">
        <w:rPr>
          <w:rFonts w:ascii="Times New Roman" w:hAnsi="Times New Roman" w:cs="Times New Roman"/>
          <w:b/>
          <w:sz w:val="24"/>
          <w:szCs w:val="24"/>
        </w:rPr>
        <w:t>00 000 рублей 00 копеек (</w:t>
      </w:r>
      <w:r w:rsidR="00D66E27" w:rsidRPr="00D66E27">
        <w:rPr>
          <w:rFonts w:ascii="Times New Roman" w:hAnsi="Times New Roman" w:cs="Times New Roman"/>
          <w:b/>
          <w:sz w:val="24"/>
          <w:szCs w:val="24"/>
        </w:rPr>
        <w:t>триста</w:t>
      </w:r>
      <w:r w:rsidRPr="00D66E27">
        <w:rPr>
          <w:rFonts w:ascii="Times New Roman" w:hAnsi="Times New Roman" w:cs="Times New Roman"/>
          <w:b/>
          <w:sz w:val="24"/>
          <w:szCs w:val="24"/>
        </w:rPr>
        <w:t xml:space="preserve"> тысяч рублей</w:t>
      </w:r>
      <w:r w:rsidR="00D66E27" w:rsidRPr="00D66E27">
        <w:rPr>
          <w:rFonts w:ascii="Times New Roman" w:hAnsi="Times New Roman" w:cs="Times New Roman"/>
          <w:b/>
          <w:sz w:val="24"/>
          <w:szCs w:val="24"/>
        </w:rPr>
        <w:t>) - 00 копеек</w:t>
      </w:r>
    </w:p>
    <w:p w:rsidR="007E4647" w:rsidRDefault="007E4647" w:rsidP="0036502F">
      <w:pPr>
        <w:pStyle w:val="ConsPlusNormal"/>
        <w:widowControl/>
        <w:tabs>
          <w:tab w:val="left" w:pos="5505"/>
        </w:tabs>
        <w:ind w:firstLine="0"/>
        <w:jc w:val="both"/>
        <w:rPr>
          <w:rFonts w:ascii="Times New Roman" w:hAnsi="Times New Roman" w:cs="Times New Roman"/>
          <w:sz w:val="24"/>
          <w:szCs w:val="24"/>
        </w:rPr>
      </w:pPr>
    </w:p>
    <w:p w:rsidR="001211B2" w:rsidRPr="003662C1" w:rsidRDefault="001211B2" w:rsidP="00A56DDB">
      <w:pPr>
        <w:autoSpaceDE w:val="0"/>
        <w:autoSpaceDN w:val="0"/>
        <w:adjustRightInd w:val="0"/>
        <w:spacing w:before="0"/>
        <w:ind w:firstLine="709"/>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87AAF">
        <w:rPr>
          <w:color w:val="000000"/>
          <w:szCs w:val="24"/>
        </w:rPr>
        <w:t>д</w:t>
      </w:r>
      <w:r w:rsidR="0090067F" w:rsidRPr="003662C1">
        <w:rPr>
          <w:color w:val="000000"/>
          <w:szCs w:val="24"/>
        </w:rPr>
        <w:t xml:space="preserve">о </w:t>
      </w:r>
      <w:r w:rsidR="007E4647">
        <w:rPr>
          <w:color w:val="000000"/>
          <w:szCs w:val="24"/>
        </w:rPr>
        <w:t>31</w:t>
      </w:r>
      <w:r w:rsidR="001204D8">
        <w:rPr>
          <w:color w:val="000000"/>
          <w:szCs w:val="24"/>
        </w:rPr>
        <w:t xml:space="preserve"> </w:t>
      </w:r>
      <w:r w:rsidR="00D66E27">
        <w:rPr>
          <w:color w:val="000000"/>
          <w:szCs w:val="24"/>
        </w:rPr>
        <w:t>мая</w:t>
      </w:r>
      <w:r w:rsidR="0090067F" w:rsidRPr="003662C1">
        <w:rPr>
          <w:color w:val="000000"/>
          <w:szCs w:val="24"/>
        </w:rPr>
        <w:t xml:space="preserve"> 202</w:t>
      </w:r>
      <w:r w:rsidR="00D66E27">
        <w:rPr>
          <w:color w:val="000000"/>
          <w:szCs w:val="24"/>
        </w:rPr>
        <w:t>4</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D66E27">
        <w:rPr>
          <w:b/>
          <w:szCs w:val="24"/>
        </w:rPr>
        <w:t>28</w:t>
      </w:r>
      <w:r w:rsidR="0038494A" w:rsidRPr="003662C1">
        <w:rPr>
          <w:b/>
          <w:szCs w:val="24"/>
        </w:rPr>
        <w:t>.</w:t>
      </w:r>
      <w:r w:rsidR="00D66E27">
        <w:rPr>
          <w:b/>
          <w:szCs w:val="24"/>
        </w:rPr>
        <w:t>07</w:t>
      </w:r>
      <w:r w:rsidR="00093916" w:rsidRPr="003662C1">
        <w:rPr>
          <w:b/>
          <w:szCs w:val="24"/>
        </w:rPr>
        <w:t>.202</w:t>
      </w:r>
      <w:r w:rsidR="00D66E27">
        <w:rPr>
          <w:b/>
          <w:szCs w:val="24"/>
        </w:rPr>
        <w:t>3</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2F4144" w:rsidRPr="002F4144">
        <w:rPr>
          <w:b/>
          <w:szCs w:val="24"/>
        </w:rPr>
        <w:t>1</w:t>
      </w:r>
      <w:r w:rsidR="00187AAF">
        <w:rPr>
          <w:b/>
          <w:szCs w:val="24"/>
        </w:rPr>
        <w:t>1</w:t>
      </w:r>
      <w:r w:rsidR="001C0462" w:rsidRPr="003662C1">
        <w:rPr>
          <w:b/>
          <w:szCs w:val="24"/>
        </w:rPr>
        <w:t>:</w:t>
      </w:r>
      <w:r w:rsidR="00C17508">
        <w:rPr>
          <w:b/>
          <w:szCs w:val="24"/>
        </w:rPr>
        <w:t>0</w:t>
      </w:r>
      <w:r w:rsidR="002F4144" w:rsidRPr="002F4144">
        <w:rPr>
          <w:b/>
          <w:szCs w:val="24"/>
        </w:rPr>
        <w:t>0</w:t>
      </w:r>
      <w:r w:rsidR="00093916" w:rsidRPr="003662C1">
        <w:rPr>
          <w:b/>
          <w:szCs w:val="24"/>
        </w:rPr>
        <w:t xml:space="preserve"> </w:t>
      </w:r>
      <w:r w:rsidR="00C17508">
        <w:rPr>
          <w:b/>
          <w:szCs w:val="24"/>
        </w:rPr>
        <w:t>02</w:t>
      </w:r>
      <w:r w:rsidR="00D915E0" w:rsidRPr="003662C1">
        <w:rPr>
          <w:b/>
          <w:szCs w:val="24"/>
        </w:rPr>
        <w:t>.</w:t>
      </w:r>
      <w:r w:rsidR="00C17508">
        <w:rPr>
          <w:b/>
          <w:szCs w:val="24"/>
        </w:rPr>
        <w:t>08</w:t>
      </w:r>
      <w:r w:rsidR="00093916" w:rsidRPr="003662C1">
        <w:rPr>
          <w:b/>
          <w:szCs w:val="24"/>
        </w:rPr>
        <w:t>.202</w:t>
      </w:r>
      <w:r w:rsidR="00C17508">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w:t>
      </w:r>
      <w:r w:rsidR="00187AAF">
        <w:rPr>
          <w:b/>
          <w:szCs w:val="24"/>
        </w:rPr>
        <w:t>2</w:t>
      </w:r>
      <w:r w:rsidR="007E2CF0" w:rsidRPr="003662C1">
        <w:rPr>
          <w:b/>
          <w:szCs w:val="24"/>
        </w:rPr>
        <w:t>:</w:t>
      </w:r>
      <w:r w:rsidR="00C17508">
        <w:rPr>
          <w:b/>
          <w:szCs w:val="24"/>
        </w:rPr>
        <w:t>0</w:t>
      </w:r>
      <w:r w:rsidR="00187AAF" w:rsidRPr="002F4144">
        <w:rPr>
          <w:b/>
          <w:szCs w:val="24"/>
        </w:rPr>
        <w:t>0</w:t>
      </w:r>
      <w:r w:rsidR="00187AAF" w:rsidRPr="003662C1">
        <w:rPr>
          <w:b/>
          <w:szCs w:val="24"/>
        </w:rPr>
        <w:t xml:space="preserve"> </w:t>
      </w:r>
      <w:r w:rsidR="00187AAF">
        <w:rPr>
          <w:b/>
          <w:szCs w:val="24"/>
        </w:rPr>
        <w:t>0</w:t>
      </w:r>
      <w:r w:rsidR="00C17508">
        <w:rPr>
          <w:b/>
          <w:szCs w:val="24"/>
        </w:rPr>
        <w:t>2</w:t>
      </w:r>
      <w:r w:rsidR="00187AAF" w:rsidRPr="003662C1">
        <w:rPr>
          <w:b/>
          <w:szCs w:val="24"/>
        </w:rPr>
        <w:t>.</w:t>
      </w:r>
      <w:r w:rsidR="00C17508">
        <w:rPr>
          <w:b/>
          <w:szCs w:val="24"/>
        </w:rPr>
        <w:t>08</w:t>
      </w:r>
      <w:r w:rsidR="00093916" w:rsidRPr="003662C1">
        <w:rPr>
          <w:b/>
          <w:szCs w:val="24"/>
        </w:rPr>
        <w:t>.202</w:t>
      </w:r>
      <w:r w:rsidR="00C17508">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187AAF" w:rsidRPr="002F4144">
        <w:rPr>
          <w:b/>
          <w:szCs w:val="24"/>
        </w:rPr>
        <w:t>1</w:t>
      </w:r>
      <w:r w:rsidR="00187AAF">
        <w:rPr>
          <w:b/>
          <w:szCs w:val="24"/>
        </w:rPr>
        <w:t>2</w:t>
      </w:r>
      <w:r w:rsidR="00187AAF" w:rsidRPr="003662C1">
        <w:rPr>
          <w:b/>
          <w:szCs w:val="24"/>
        </w:rPr>
        <w:t>:</w:t>
      </w:r>
      <w:r w:rsidR="00C17508">
        <w:rPr>
          <w:b/>
          <w:szCs w:val="24"/>
        </w:rPr>
        <w:t>0</w:t>
      </w:r>
      <w:r w:rsidR="00187AAF" w:rsidRPr="002F4144">
        <w:rPr>
          <w:b/>
          <w:szCs w:val="24"/>
        </w:rPr>
        <w:t>0</w:t>
      </w:r>
      <w:r w:rsidR="00187AAF" w:rsidRPr="003662C1">
        <w:rPr>
          <w:b/>
          <w:szCs w:val="24"/>
        </w:rPr>
        <w:t xml:space="preserve"> </w:t>
      </w:r>
      <w:r w:rsidRPr="003662C1">
        <w:rPr>
          <w:b/>
          <w:szCs w:val="24"/>
        </w:rPr>
        <w:t xml:space="preserve">часов </w:t>
      </w:r>
      <w:r w:rsidR="00C17508">
        <w:rPr>
          <w:b/>
          <w:szCs w:val="24"/>
        </w:rPr>
        <w:t>02.</w:t>
      </w:r>
      <w:r w:rsidR="00187AAF">
        <w:rPr>
          <w:b/>
          <w:szCs w:val="24"/>
        </w:rPr>
        <w:t>08</w:t>
      </w:r>
      <w:r w:rsidR="00187AAF" w:rsidRPr="003662C1">
        <w:rPr>
          <w:b/>
          <w:szCs w:val="24"/>
        </w:rPr>
        <w:t>.</w:t>
      </w:r>
      <w:r w:rsidR="00093916" w:rsidRPr="003662C1">
        <w:rPr>
          <w:b/>
          <w:szCs w:val="24"/>
        </w:rPr>
        <w:t>202</w:t>
      </w:r>
      <w:r w:rsidR="00C17508">
        <w:rPr>
          <w:b/>
          <w:szCs w:val="24"/>
        </w:rPr>
        <w:t>3</w:t>
      </w:r>
      <w:r w:rsidR="00187AAF">
        <w:rPr>
          <w:b/>
          <w:szCs w:val="24"/>
        </w:rPr>
        <w:t xml:space="preserve"> </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8"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C17508">
        <w:rPr>
          <w:b/>
          <w:szCs w:val="24"/>
        </w:rPr>
        <w:t>28</w:t>
      </w:r>
      <w:r w:rsidR="0038494A" w:rsidRPr="003662C1">
        <w:rPr>
          <w:b/>
          <w:szCs w:val="24"/>
        </w:rPr>
        <w:t>.</w:t>
      </w:r>
      <w:r w:rsidR="00C17508">
        <w:rPr>
          <w:b/>
          <w:szCs w:val="24"/>
        </w:rPr>
        <w:t>07</w:t>
      </w:r>
      <w:r w:rsidR="00093916" w:rsidRPr="003662C1">
        <w:rPr>
          <w:b/>
          <w:szCs w:val="24"/>
        </w:rPr>
        <w:t>.202</w:t>
      </w:r>
      <w:r w:rsidR="00C17508">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w:t>
      </w:r>
      <w:r w:rsidR="00C17508">
        <w:rPr>
          <w:b/>
          <w:szCs w:val="24"/>
        </w:rPr>
        <w:t>10</w:t>
      </w:r>
      <w:r w:rsidRPr="003662C1">
        <w:rPr>
          <w:b/>
          <w:szCs w:val="24"/>
        </w:rPr>
        <w:t>:</w:t>
      </w:r>
      <w:r w:rsidR="00C17508">
        <w:rPr>
          <w:b/>
          <w:szCs w:val="24"/>
        </w:rPr>
        <w:t>0</w:t>
      </w:r>
      <w:r w:rsidR="002F4144" w:rsidRPr="002F4144">
        <w:rPr>
          <w:b/>
          <w:szCs w:val="24"/>
        </w:rPr>
        <w:t>0</w:t>
      </w:r>
      <w:r w:rsidRPr="003662C1">
        <w:rPr>
          <w:b/>
          <w:szCs w:val="24"/>
        </w:rPr>
        <w:t xml:space="preserve"> </w:t>
      </w:r>
      <w:r w:rsidR="00093916" w:rsidRPr="003662C1">
        <w:rPr>
          <w:b/>
          <w:szCs w:val="24"/>
        </w:rPr>
        <w:t xml:space="preserve">час.  </w:t>
      </w:r>
      <w:r w:rsidR="00C17508">
        <w:rPr>
          <w:b/>
          <w:szCs w:val="24"/>
        </w:rPr>
        <w:t>02</w:t>
      </w:r>
      <w:r w:rsidR="00FA584F" w:rsidRPr="003662C1">
        <w:rPr>
          <w:b/>
          <w:szCs w:val="24"/>
        </w:rPr>
        <w:t>.</w:t>
      </w:r>
      <w:r w:rsidR="00C17508">
        <w:rPr>
          <w:b/>
          <w:szCs w:val="24"/>
        </w:rPr>
        <w:t>08</w:t>
      </w:r>
      <w:r w:rsidR="00093916" w:rsidRPr="003662C1">
        <w:rPr>
          <w:b/>
          <w:szCs w:val="24"/>
        </w:rPr>
        <w:t>.202</w:t>
      </w:r>
      <w:r w:rsidR="00C17508">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lastRenderedPageBreak/>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w:t>
      </w:r>
      <w:r w:rsidR="00C17508">
        <w:t>ребование к оказанию услуг</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B7683" w:rsidRPr="003662C1" w:rsidRDefault="007246E8" w:rsidP="00C1750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w:t>
      </w:r>
      <w:r w:rsidR="00187AAF">
        <w:rPr>
          <w:szCs w:val="24"/>
        </w:rPr>
        <w:t xml:space="preserve"> </w:t>
      </w:r>
      <w:r w:rsidRPr="00BD2C47">
        <w:rPr>
          <w:szCs w:val="24"/>
        </w:rPr>
        <w:t>главн</w:t>
      </w:r>
      <w:r w:rsidR="00C17508">
        <w:rPr>
          <w:szCs w:val="24"/>
        </w:rPr>
        <w:t>ый</w:t>
      </w:r>
      <w:r w:rsidRPr="00BD2C47">
        <w:rPr>
          <w:szCs w:val="24"/>
        </w:rPr>
        <w:t xml:space="preserve"> врач</w:t>
      </w:r>
      <w:r w:rsidR="00A36235">
        <w:rPr>
          <w:szCs w:val="24"/>
        </w:rPr>
        <w:t xml:space="preserve"> </w:t>
      </w:r>
      <w:r w:rsidRPr="00BD2C47">
        <w:rPr>
          <w:szCs w:val="24"/>
        </w:rPr>
        <w:t xml:space="preserve">________________ </w:t>
      </w:r>
      <w:r w:rsidR="00C17508">
        <w:rPr>
          <w:szCs w:val="24"/>
        </w:rPr>
        <w:t>С.Н. Чирков</w:t>
      </w: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6A75E9"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A710AA" w:rsidRDefault="00A710AA" w:rsidP="00A710AA">
      <w:pPr>
        <w:pStyle w:val="a9"/>
        <w:jc w:val="both"/>
      </w:pPr>
    </w:p>
    <w:p w:rsidR="00A710AA" w:rsidRPr="00A710AA" w:rsidRDefault="00A710AA" w:rsidP="00A710AA">
      <w:pPr>
        <w:pStyle w:val="a9"/>
        <w:jc w:val="center"/>
        <w:rPr>
          <w:rFonts w:ascii="Times New Roman" w:eastAsia="Calibri" w:hAnsi="Times New Roman" w:cs="Times New Roman"/>
          <w:b/>
          <w:sz w:val="24"/>
          <w:szCs w:val="24"/>
        </w:rPr>
      </w:pPr>
      <w:r w:rsidRPr="00A710AA">
        <w:rPr>
          <w:rFonts w:ascii="Times New Roman" w:hAnsi="Times New Roman" w:cs="Times New Roman"/>
          <w:b/>
          <w:sz w:val="24"/>
          <w:szCs w:val="24"/>
        </w:rPr>
        <w:t>Требование к оказанию услуг</w:t>
      </w:r>
    </w:p>
    <w:p w:rsidR="00A710AA" w:rsidRPr="00A710AA" w:rsidRDefault="00A710AA" w:rsidP="00A710AA">
      <w:pPr>
        <w:pStyle w:val="a9"/>
        <w:jc w:val="center"/>
        <w:rPr>
          <w:rFonts w:ascii="Times New Roman" w:eastAsia="Calibri" w:hAnsi="Times New Roman" w:cs="Times New Roman"/>
          <w:b/>
          <w:sz w:val="24"/>
          <w:szCs w:val="24"/>
        </w:rPr>
      </w:pPr>
      <w:r w:rsidRPr="00A710AA">
        <w:rPr>
          <w:rFonts w:ascii="Times New Roman" w:eastAsia="Calibri" w:hAnsi="Times New Roman" w:cs="Times New Roman"/>
          <w:b/>
          <w:sz w:val="24"/>
          <w:szCs w:val="24"/>
        </w:rPr>
        <w:t>1. Объект закупки: оказание услуг по лабораторному исследованию биологического материала.</w:t>
      </w:r>
    </w:p>
    <w:p w:rsidR="00A710AA" w:rsidRPr="00A710AA" w:rsidRDefault="00A710AA" w:rsidP="00A710AA">
      <w:pPr>
        <w:pStyle w:val="a9"/>
        <w:jc w:val="both"/>
        <w:rPr>
          <w:rFonts w:ascii="Times New Roman" w:hAnsi="Times New Roman" w:cs="Times New Roman"/>
          <w:sz w:val="24"/>
          <w:szCs w:val="24"/>
        </w:rPr>
      </w:pPr>
      <w:proofErr w:type="gramStart"/>
      <w:r w:rsidRPr="00A710AA">
        <w:rPr>
          <w:rFonts w:ascii="Times New Roman" w:hAnsi="Times New Roman" w:cs="Times New Roman"/>
          <w:sz w:val="24"/>
          <w:szCs w:val="24"/>
        </w:rPr>
        <w:t>1.2</w:t>
      </w:r>
      <w:proofErr w:type="gramEnd"/>
      <w:r w:rsidRPr="00A710AA">
        <w:rPr>
          <w:rFonts w:ascii="Times New Roman" w:hAnsi="Times New Roman" w:cs="Times New Roman"/>
          <w:sz w:val="24"/>
          <w:szCs w:val="24"/>
        </w:rPr>
        <w:t xml:space="preserve"> Место оказания услуг:</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Исполнитель осуществляет забор контейнеров с биологическим материалом ежедневно. В рабочие дни 3 раза в день в следующие интервалы: 8:00 – 10:00; 12:00-14:00; 16:00 – 18:00, а также ночной курьер по вызову. В выходные дни забор контейнеров с биологическим материалом производится </w:t>
      </w:r>
      <w:proofErr w:type="gramStart"/>
      <w:r w:rsidRPr="00A710AA">
        <w:rPr>
          <w:rFonts w:ascii="Times New Roman" w:hAnsi="Times New Roman" w:cs="Times New Roman"/>
          <w:sz w:val="24"/>
          <w:szCs w:val="24"/>
        </w:rPr>
        <w:t>1</w:t>
      </w:r>
      <w:proofErr w:type="gramEnd"/>
      <w:r w:rsidRPr="00A710AA">
        <w:rPr>
          <w:rFonts w:ascii="Times New Roman" w:hAnsi="Times New Roman" w:cs="Times New Roman"/>
          <w:sz w:val="24"/>
          <w:szCs w:val="24"/>
        </w:rPr>
        <w:t xml:space="preserve"> раз в день с 8:00 до 10:00 по адресу заказчика. По необходимости заказчика, Исполнитель обязан предоставить мобильную бригаду для взятия биоматериала пациентов на дому, не позднее 3 часов с момента поступления заявки заказчика. Стоимость вызова мобильной бригады входит в стоимость анализов по условиям контракта.</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В целях контроля перемещения биологического материала, контроля соблюдения условий транспортировки и соблюдения требований (ГОСТ Р 53079.4-2008 Группа P20 НАЦИОНАЛЬНЫЙ СТАНДАРТ РОССИЙСКОЙ ФЕДЕРАЦИИ Технологии лабораторные клинические ОБЕСПЕЧЕНИЕ КАЧЕСТВА КЛИНИЧЕСКИХ ЛАБОРАТОРНЫХ ИССЛЕДОВАНИЙ Часть 4 Правила ведения </w:t>
      </w:r>
      <w:proofErr w:type="spellStart"/>
      <w:r w:rsidRPr="00A710AA">
        <w:rPr>
          <w:rFonts w:ascii="Times New Roman" w:hAnsi="Times New Roman" w:cs="Times New Roman"/>
          <w:sz w:val="24"/>
          <w:szCs w:val="24"/>
        </w:rPr>
        <w:t>преаналитического</w:t>
      </w:r>
      <w:proofErr w:type="spellEnd"/>
      <w:r w:rsidRPr="00A710AA">
        <w:rPr>
          <w:rFonts w:ascii="Times New Roman" w:hAnsi="Times New Roman" w:cs="Times New Roman"/>
          <w:sz w:val="24"/>
          <w:szCs w:val="24"/>
        </w:rPr>
        <w:t xml:space="preserve"> этапа), а именно контроля: температурного режима, времени доставки материала. Исполнитель предоставляет трекинг-систему контроля перемещения биоматериала от момента передачи курьеру до выполнения результата, (включающую </w:t>
      </w:r>
      <w:proofErr w:type="spellStart"/>
      <w:r w:rsidRPr="00A710AA">
        <w:rPr>
          <w:rFonts w:ascii="Times New Roman" w:hAnsi="Times New Roman" w:cs="Times New Roman"/>
          <w:sz w:val="24"/>
          <w:szCs w:val="24"/>
        </w:rPr>
        <w:t>штриходирование</w:t>
      </w:r>
      <w:proofErr w:type="spellEnd"/>
      <w:r w:rsidRPr="00A710AA">
        <w:rPr>
          <w:rFonts w:ascii="Times New Roman" w:hAnsi="Times New Roman" w:cs="Times New Roman"/>
          <w:sz w:val="24"/>
          <w:szCs w:val="24"/>
        </w:rPr>
        <w:t xml:space="preserve"> 3 уровней пробирка, транспортировочный пакет, транспортная сумка; контроля температуры режима транспортировки), а так же должен обеспечить сотрудников заказчика программным обеспечением или личным кабинетом для работы в режиме онлайн, с доступом к просмотру истории и статуса про каждый Пробе (включая статусы: брак, в работе, транспортировка).</w:t>
      </w:r>
    </w:p>
    <w:p w:rsidR="00A710AA" w:rsidRPr="00A710AA" w:rsidRDefault="00A710AA" w:rsidP="00A710AA">
      <w:pPr>
        <w:pStyle w:val="a9"/>
        <w:jc w:val="center"/>
        <w:rPr>
          <w:rFonts w:ascii="Times New Roman" w:hAnsi="Times New Roman" w:cs="Times New Roman"/>
          <w:b/>
          <w:sz w:val="24"/>
          <w:szCs w:val="24"/>
        </w:rPr>
      </w:pPr>
      <w:r w:rsidRPr="00A710AA">
        <w:rPr>
          <w:rFonts w:ascii="Times New Roman" w:hAnsi="Times New Roman" w:cs="Times New Roman"/>
          <w:b/>
          <w:sz w:val="24"/>
          <w:szCs w:val="24"/>
        </w:rPr>
        <w:t>2. Требование к Исполнителю:</w:t>
      </w:r>
    </w:p>
    <w:p w:rsidR="00A710AA" w:rsidRPr="00A710AA" w:rsidRDefault="00A710AA" w:rsidP="00A710AA">
      <w:pPr>
        <w:pStyle w:val="a9"/>
        <w:jc w:val="both"/>
        <w:rPr>
          <w:rFonts w:ascii="Times New Roman" w:hAnsi="Times New Roman" w:cs="Times New Roman"/>
          <w:iCs/>
          <w:sz w:val="24"/>
          <w:szCs w:val="24"/>
          <w:lang w:eastAsia="zh-CN"/>
        </w:rPr>
      </w:pPr>
      <w:r w:rsidRPr="00A710AA">
        <w:rPr>
          <w:rFonts w:ascii="Times New Roman" w:hAnsi="Times New Roman" w:cs="Times New Roman"/>
          <w:iCs/>
          <w:sz w:val="24"/>
          <w:szCs w:val="24"/>
          <w:lang w:eastAsia="zh-CN"/>
        </w:rPr>
        <w:t xml:space="preserve">Наличие лицензии на осуществление медицинской деятельности с разрешенным видом деятельности: бактериология, лабораторная диагностика на основании Федерального закона от 4 мая 2011 г. № 99-ФЗ «О лицензировании отдельных видов деятельности» (п. 46 ст. 12). </w:t>
      </w:r>
    </w:p>
    <w:p w:rsidR="00A710AA" w:rsidRPr="00A710AA" w:rsidRDefault="00A710AA" w:rsidP="00A710AA">
      <w:pPr>
        <w:pStyle w:val="a9"/>
        <w:jc w:val="both"/>
        <w:rPr>
          <w:rFonts w:ascii="Times New Roman" w:hAnsi="Times New Roman" w:cs="Times New Roman"/>
          <w:iCs/>
          <w:sz w:val="24"/>
          <w:szCs w:val="24"/>
          <w:lang w:eastAsia="zh-CN"/>
        </w:rPr>
      </w:pPr>
      <w:r w:rsidRPr="00A710AA">
        <w:rPr>
          <w:rFonts w:ascii="Times New Roman" w:hAnsi="Times New Roman" w:cs="Times New Roman"/>
          <w:iCs/>
          <w:sz w:val="24"/>
          <w:szCs w:val="24"/>
          <w:lang w:eastAsia="zh-CN"/>
        </w:rPr>
        <w:t>В соответствии с информационным письмом по вопросу организации системы локального мониторинга антимикробной резистентности, подготовленное с учетом информации   главного   внештатного   специалиста по клинической микробиологии и антимикробной резистентности Минздрава России, исполнитель обязан предоставлять автоматизированный отчет по локальному мониторингу устойчивости к антимикробным препаратам.</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Наличие санитарно-эпидемиологического заключения на работу с возбудителями 3-4 групп патогенности.</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Исполнитель должен иметь регистрационные удостоверения на все оборудование, программное обеспечение и наборы реагентов, используемые при проведении исследований. Соблюдать технические условия стандартов и требования, предъявляемые к качеству исследований и характеристикам, установленным изготовителем используемого оборудования и реактивов.</w:t>
      </w:r>
    </w:p>
    <w:p w:rsidR="00A710AA" w:rsidRPr="00A710AA" w:rsidRDefault="00A710AA" w:rsidP="00A710AA">
      <w:pPr>
        <w:pStyle w:val="a9"/>
        <w:jc w:val="center"/>
        <w:rPr>
          <w:rFonts w:ascii="Times New Roman" w:hAnsi="Times New Roman" w:cs="Times New Roman"/>
          <w:b/>
          <w:sz w:val="24"/>
          <w:szCs w:val="24"/>
        </w:rPr>
      </w:pPr>
      <w:r w:rsidRPr="00A710AA">
        <w:rPr>
          <w:rFonts w:ascii="Times New Roman" w:hAnsi="Times New Roman" w:cs="Times New Roman"/>
          <w:b/>
          <w:sz w:val="24"/>
          <w:szCs w:val="24"/>
        </w:rPr>
        <w:t>3. Порядок оказания услуг:</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3.1. Исполнитель обязан обеспечить Заказчика расходными материалами (одноразовые пластиковые вакуумные системы забора крови, включающие одноразовые пробирки, одноразовые иглы, держатели для пробирок, жгуты, контейнеры для использования игл, бахилы, для исполнения данного Контракта).</w:t>
      </w:r>
    </w:p>
    <w:p w:rsidR="00A710AA" w:rsidRPr="00A710AA" w:rsidRDefault="00A710AA" w:rsidP="00A710AA">
      <w:pPr>
        <w:pStyle w:val="a9"/>
        <w:jc w:val="both"/>
        <w:rPr>
          <w:rFonts w:ascii="Times New Roman" w:hAnsi="Times New Roman" w:cs="Times New Roman"/>
          <w:color w:val="FF0000"/>
          <w:sz w:val="24"/>
          <w:szCs w:val="24"/>
          <w:lang w:val="ru-RU"/>
        </w:rPr>
      </w:pPr>
      <w:r w:rsidRPr="00A710AA">
        <w:rPr>
          <w:rFonts w:ascii="Times New Roman" w:hAnsi="Times New Roman" w:cs="Times New Roman"/>
          <w:sz w:val="24"/>
          <w:szCs w:val="24"/>
          <w:lang w:val="ru-RU"/>
        </w:rPr>
        <w:t>3.2. Взятие биологического материала осуществляется медицинским персоналом Заказчика на территории Заказчика строго в одноразовые системы с соблюдением правил асептики.</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lastRenderedPageBreak/>
        <w:t>3.3. Исполнитель обязан информировать Заказчика по телефону и/или факсу в случае обнаружения недостатков в представленных образцах биологического материала в течение 3 часов после доставки образцов в лабораторию Исполнителя.</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color w:val="000000"/>
          <w:sz w:val="24"/>
          <w:szCs w:val="24"/>
        </w:rPr>
        <w:t>3.4.</w:t>
      </w:r>
      <w:r w:rsidRPr="00A710AA">
        <w:rPr>
          <w:rFonts w:ascii="Times New Roman" w:hAnsi="Times New Roman" w:cs="Times New Roman"/>
          <w:sz w:val="24"/>
          <w:szCs w:val="24"/>
        </w:rPr>
        <w:t xml:space="preserve"> </w:t>
      </w:r>
      <w:r w:rsidRPr="00A710AA">
        <w:rPr>
          <w:rFonts w:ascii="Times New Roman" w:hAnsi="Times New Roman" w:cs="Times New Roman"/>
          <w:color w:val="000000"/>
          <w:sz w:val="24"/>
          <w:szCs w:val="24"/>
        </w:rPr>
        <w:t>Исполнитель обязан предоставить центрифуги (на время действия контракта), в количестве до двух штук. Корпус центрифуги должен быть изготовлен из высококачественного пластика, в результате чего достигается длительный срок службы. Центрифуга должна быть оснащена устройством защиты ротора от разбалансировки. Возможность оперативного изменения скорости в процессе работы. Плавная регулировка скорости вращения. Наличие блокировки крышки.</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3.5. По запросу Заказчика необходимо предоставлять бланки выдачи результатов лабораторных исследований, включающие: ФИО пациента, возраст, дату взятия и поступления биологического материала, код ЛПУ, наименование исследования, наименование биологического материала, а также код в соответствие с приказом Минздрава №804н от 13.10.2017, результаты проведенного анализа, информацию о названии оборудования и тест-систем, ФИО выпускающего врача и дату выдачи исследования.</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3.6. Хранить результаты исследований в архиве Исполнителя в течение 5 (пяти) лет. Предоставить выдачу дубликата заключения по ранее выполненному исследованию в течение не более 30 минут от момента получения лабораторией Исполнителя запроса на выдачу дубликата от заказчика.</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3.7. В случае, если у Заказчика имеются замечания или претензии к услуге, Исполнитель в 3-х (трех) </w:t>
      </w:r>
      <w:proofErr w:type="spellStart"/>
      <w:r w:rsidRPr="00A710AA">
        <w:rPr>
          <w:rFonts w:ascii="Times New Roman" w:hAnsi="Times New Roman" w:cs="Times New Roman"/>
          <w:sz w:val="24"/>
          <w:szCs w:val="24"/>
        </w:rPr>
        <w:t>дневный</w:t>
      </w:r>
      <w:proofErr w:type="spellEnd"/>
      <w:r w:rsidRPr="00A710AA">
        <w:rPr>
          <w:rFonts w:ascii="Times New Roman" w:hAnsi="Times New Roman" w:cs="Times New Roman"/>
          <w:sz w:val="24"/>
          <w:szCs w:val="24"/>
        </w:rPr>
        <w:t xml:space="preserve"> срок должен их устранить.</w:t>
      </w:r>
    </w:p>
    <w:p w:rsidR="00A710AA" w:rsidRPr="00A710AA" w:rsidRDefault="00A710AA" w:rsidP="00A710AA">
      <w:pPr>
        <w:pStyle w:val="a9"/>
        <w:jc w:val="both"/>
        <w:rPr>
          <w:rFonts w:ascii="Times New Roman" w:eastAsia="Calibri" w:hAnsi="Times New Roman" w:cs="Times New Roman"/>
          <w:sz w:val="24"/>
          <w:szCs w:val="24"/>
        </w:rPr>
      </w:pPr>
      <w:r w:rsidRPr="00A710AA">
        <w:rPr>
          <w:rFonts w:ascii="Times New Roman" w:eastAsia="Calibri" w:hAnsi="Times New Roman" w:cs="Times New Roman"/>
          <w:sz w:val="24"/>
          <w:szCs w:val="24"/>
        </w:rPr>
        <w:t>3.8. Исполнитель обязан обеспечить бесперебойную круглосуточную связь с Заказчиком.</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3.9. Для оказания оперативной экспертной консультации, интерпретации на доступном канале связи Исполнитель обязан предоставить 2х врачей-экспертов</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3.10. Исполнитель обязан предоставить персонального менеджера для решения любых вопросов.</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3.11. Исполнитель предоставляет возможность выполнения результатов в формате </w:t>
      </w:r>
      <w:proofErr w:type="spellStart"/>
      <w:r w:rsidRPr="00A710AA">
        <w:rPr>
          <w:rFonts w:ascii="Times New Roman" w:hAnsi="Times New Roman" w:cs="Times New Roman"/>
          <w:sz w:val="24"/>
          <w:szCs w:val="24"/>
        </w:rPr>
        <w:t>cito</w:t>
      </w:r>
      <w:proofErr w:type="spellEnd"/>
      <w:r w:rsidRPr="00A710AA">
        <w:rPr>
          <w:rFonts w:ascii="Times New Roman" w:hAnsi="Times New Roman" w:cs="Times New Roman"/>
          <w:sz w:val="24"/>
          <w:szCs w:val="24"/>
        </w:rPr>
        <w:t>, обеспечивая приоритетный порядок постановки в работу таких заказов.</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3.12. </w:t>
      </w:r>
      <w:r w:rsidRPr="00A710AA">
        <w:rPr>
          <w:rFonts w:ascii="Times New Roman" w:hAnsi="Times New Roman" w:cs="Times New Roman"/>
          <w:sz w:val="24"/>
          <w:szCs w:val="24"/>
        </w:rPr>
        <w:tab/>
        <w:t>Информировать заказчика обо всех непредвиденных ситуациях, которые могут повлиять на качество и сроки исполнения исследований в течение 1 часа с момента выявления проблемы, в том числе при необходимости предоставления дополнительной информации для проведения исследования.</w:t>
      </w:r>
    </w:p>
    <w:p w:rsidR="00A710AA" w:rsidRPr="00A710AA" w:rsidRDefault="00A710AA" w:rsidP="00A710AA">
      <w:pPr>
        <w:pStyle w:val="a9"/>
        <w:jc w:val="center"/>
        <w:rPr>
          <w:rFonts w:ascii="Times New Roman" w:hAnsi="Times New Roman" w:cs="Times New Roman"/>
          <w:b/>
          <w:sz w:val="24"/>
          <w:szCs w:val="24"/>
        </w:rPr>
      </w:pPr>
      <w:r w:rsidRPr="00A710AA">
        <w:rPr>
          <w:rFonts w:ascii="Times New Roman" w:hAnsi="Times New Roman" w:cs="Times New Roman"/>
          <w:b/>
          <w:sz w:val="24"/>
          <w:szCs w:val="24"/>
        </w:rPr>
        <w:t>4. Требования к порядку приемки продукции, работ, услуг:</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 Ежемесячно Исполнитель направляет Заказчику акт сдачи-приемки оказанных услуг. Заказчик в пятидневный срок после получения подписанного Исполнителем акта сдачи-приемки оказанных услуг и отчетных документов направляет Исполнителю подписанный Акт сдачи-приемки оказанных услуг либо мотивированный отказ от приемки. В случае мотивированного отказа Заказчика от подписания акта сдачи-приемки оказанных услуг Заказчик в пятидневный срок составляет акт с перечнем необходимых доработок и сроков их устранения и направляет его Исполнителю. Исполнитель обязан в течение одного рабочего дня со дня получения указанного акта устранить выявленные недостатки за свой счёт, указанные Заказчиком в акте.</w:t>
      </w:r>
    </w:p>
    <w:p w:rsidR="00A710AA" w:rsidRPr="00A710AA" w:rsidRDefault="00A710AA" w:rsidP="00A710AA">
      <w:pPr>
        <w:pStyle w:val="a9"/>
        <w:jc w:val="center"/>
        <w:rPr>
          <w:rFonts w:ascii="Times New Roman" w:hAnsi="Times New Roman" w:cs="Times New Roman"/>
          <w:b/>
          <w:sz w:val="24"/>
          <w:szCs w:val="24"/>
        </w:rPr>
      </w:pPr>
      <w:r w:rsidRPr="00A710AA">
        <w:rPr>
          <w:rFonts w:ascii="Times New Roman" w:hAnsi="Times New Roman" w:cs="Times New Roman"/>
          <w:b/>
          <w:sz w:val="24"/>
          <w:szCs w:val="24"/>
        </w:rPr>
        <w:t>5.   Требования к интеграции:</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 Исполнитель должен обеспечить взаимодействие с медицинской информационной системой МИС Заказчика «ТОНЛАЙН» в следующем объёме:</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w:t>
      </w:r>
      <w:r w:rsidRPr="00A710AA">
        <w:rPr>
          <w:rFonts w:ascii="Times New Roman" w:hAnsi="Times New Roman" w:cs="Times New Roman"/>
          <w:sz w:val="24"/>
          <w:szCs w:val="24"/>
        </w:rPr>
        <w:tab/>
        <w:t>Автоматическая выгрузка электронной заявки на выполнение услуг из МИС Заказчика (в соответствии с требованиями производителя МИС Заказчика) в информационную систему Исполнителя.</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w:t>
      </w:r>
      <w:r w:rsidRPr="00A710AA">
        <w:rPr>
          <w:rFonts w:ascii="Times New Roman" w:hAnsi="Times New Roman" w:cs="Times New Roman"/>
          <w:sz w:val="24"/>
          <w:szCs w:val="24"/>
        </w:rPr>
        <w:tab/>
        <w:t xml:space="preserve">Автоматическая загрузка из Информационной системы Исполнителя результатов лабораторных исследований в МИС Заказчика в структурированном электронном виде (в </w:t>
      </w:r>
      <w:r w:rsidRPr="00A710AA">
        <w:rPr>
          <w:rFonts w:ascii="Times New Roman" w:hAnsi="Times New Roman" w:cs="Times New Roman"/>
          <w:sz w:val="24"/>
          <w:szCs w:val="24"/>
        </w:rPr>
        <w:lastRenderedPageBreak/>
        <w:t>соответствии с требованиями производителя МИС Заказчика) по всем оформленным заказам, содержащим услуги из спецификации.</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Исполнитель должен обеспечить сопровождение взаимодействия с МИС Заказчика, и в числе прочего:</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w:t>
      </w:r>
      <w:r w:rsidRPr="00A710AA">
        <w:rPr>
          <w:rFonts w:ascii="Times New Roman" w:hAnsi="Times New Roman" w:cs="Times New Roman"/>
          <w:sz w:val="24"/>
          <w:szCs w:val="24"/>
        </w:rPr>
        <w:tab/>
        <w:t>Обеспечить наличие защищенного канала связи для обмена информацией между МИС Заказчика и информационной системой Исполнителя.</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w:t>
      </w:r>
      <w:r w:rsidRPr="00A710AA">
        <w:rPr>
          <w:rFonts w:ascii="Times New Roman" w:hAnsi="Times New Roman" w:cs="Times New Roman"/>
          <w:sz w:val="24"/>
          <w:szCs w:val="24"/>
        </w:rPr>
        <w:tab/>
        <w:t>Обеспечить мониторинг работы драйвера, с функцией автоматического оповещения о сбоях через e-mail и SMS оповещения. Адрес электронной почты и номер мобильного телефона должны быть настраиваемыми сотрудником Заказчика.</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w:t>
      </w:r>
      <w:r w:rsidRPr="00A710AA">
        <w:rPr>
          <w:rFonts w:ascii="Times New Roman" w:hAnsi="Times New Roman" w:cs="Times New Roman"/>
          <w:sz w:val="24"/>
          <w:szCs w:val="24"/>
        </w:rPr>
        <w:tab/>
        <w:t>Предоставить исчерпывающую документацию по инсталляции и настройке драйвера.</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w:t>
      </w:r>
      <w:r w:rsidRPr="00A710AA">
        <w:rPr>
          <w:rFonts w:ascii="Times New Roman" w:hAnsi="Times New Roman" w:cs="Times New Roman"/>
          <w:sz w:val="24"/>
          <w:szCs w:val="24"/>
        </w:rPr>
        <w:tab/>
        <w:t>Обеспечить в необходимом объёме перекодировку элементов справочников для интеграции с МИС Заказчика в электронных заявках и результатах (в том числе: лабораторных услуг, параметров, материалов, локусов и т.д.), осуществляемой на стороне Исполнителя силами Исполнителя в количестве необходимом для интеграции всего перечня лабораторных исследований из спецификации.</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w:t>
      </w:r>
      <w:r w:rsidRPr="00A710AA">
        <w:rPr>
          <w:rFonts w:ascii="Times New Roman" w:hAnsi="Times New Roman" w:cs="Times New Roman"/>
          <w:sz w:val="24"/>
          <w:szCs w:val="24"/>
        </w:rPr>
        <w:tab/>
        <w:t xml:space="preserve">Обеспечить техническую поддержку поставляемых ИТ решений (драйвера, канала связи), предоставить номер телефона и обеспечить службу технической поддержки в часы работы Заказчика. </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Исполнитель предоставляет защищённый доступ в личный кабинет для оперативного просмотра результатов с помощью ЭЦП. Выпуск и настройку ЭЦП производит исполнитель за свой счёт.</w:t>
      </w: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Исполнитель обязан предоставить документ, подтверждающий включение исполнителя в реестр операторов, осуществляющих обработку персональных данных.</w:t>
      </w:r>
    </w:p>
    <w:p w:rsidR="00A710AA" w:rsidRPr="00A710AA" w:rsidRDefault="00A710AA" w:rsidP="00A710AA">
      <w:pPr>
        <w:pStyle w:val="a9"/>
        <w:jc w:val="center"/>
        <w:rPr>
          <w:rFonts w:ascii="Times New Roman" w:hAnsi="Times New Roman" w:cs="Times New Roman"/>
          <w:b/>
          <w:sz w:val="24"/>
          <w:szCs w:val="24"/>
        </w:rPr>
      </w:pPr>
      <w:r w:rsidRPr="00A710AA">
        <w:rPr>
          <w:rFonts w:ascii="Times New Roman" w:hAnsi="Times New Roman" w:cs="Times New Roman"/>
          <w:b/>
          <w:sz w:val="24"/>
          <w:szCs w:val="24"/>
        </w:rPr>
        <w:t>6. Услуги:</w:t>
      </w:r>
    </w:p>
    <w:tbl>
      <w:tblPr>
        <w:tblW w:w="8926" w:type="dxa"/>
        <w:tblLook w:val="04A0" w:firstRow="1" w:lastRow="0" w:firstColumn="1" w:lastColumn="0" w:noHBand="0" w:noVBand="1"/>
      </w:tblPr>
      <w:tblGrid>
        <w:gridCol w:w="2170"/>
        <w:gridCol w:w="4754"/>
        <w:gridCol w:w="2002"/>
      </w:tblGrid>
      <w:tr w:rsidR="00A710AA" w:rsidRPr="00A710AA" w:rsidTr="008B010E">
        <w:trPr>
          <w:trHeight w:val="457"/>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Номер</w:t>
            </w:r>
          </w:p>
        </w:tc>
        <w:tc>
          <w:tcPr>
            <w:tcW w:w="4754" w:type="dxa"/>
            <w:tcBorders>
              <w:top w:val="single" w:sz="4" w:space="0" w:color="auto"/>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Наименование услуги</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Срок</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Общий анализ крови (CBC)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114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ПРОФИЛЬ Общий анализ крови с </w:t>
            </w:r>
            <w:proofErr w:type="spellStart"/>
            <w:r w:rsidRPr="00A710AA">
              <w:rPr>
                <w:rFonts w:ascii="Times New Roman" w:hAnsi="Times New Roman" w:cs="Times New Roman"/>
                <w:sz w:val="24"/>
                <w:szCs w:val="24"/>
              </w:rPr>
              <w:t>лейкоформулой</w:t>
            </w:r>
            <w:proofErr w:type="spellEnd"/>
            <w:r w:rsidRPr="00A710AA">
              <w:rPr>
                <w:rFonts w:ascii="Times New Roman" w:hAnsi="Times New Roman" w:cs="Times New Roman"/>
                <w:sz w:val="24"/>
                <w:szCs w:val="24"/>
              </w:rPr>
              <w:t xml:space="preserve"> (CBC/Diff) + СОЭ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228"/>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СОЭ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68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4</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Липопротеины высокой плотности (ЛПВП, HDL)</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5</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Альфа-амилаза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6</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Билирубин общий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7</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Глюкоза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8</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proofErr w:type="spellStart"/>
            <w:r w:rsidRPr="00A710AA">
              <w:rPr>
                <w:rFonts w:ascii="Times New Roman" w:hAnsi="Times New Roman" w:cs="Times New Roman"/>
                <w:sz w:val="24"/>
                <w:szCs w:val="24"/>
              </w:rPr>
              <w:t>Креатинин</w:t>
            </w:r>
            <w:proofErr w:type="spellEnd"/>
            <w:r w:rsidRPr="00A710AA">
              <w:rPr>
                <w:rFonts w:ascii="Times New Roman" w:hAnsi="Times New Roman" w:cs="Times New Roman"/>
                <w:sz w:val="24"/>
                <w:szCs w:val="24"/>
              </w:rPr>
              <w:t xml:space="preserve"> в крови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9</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Мочевая кислота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10</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Общий белок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11</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Триглицериды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12</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Холестерин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91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lastRenderedPageBreak/>
              <w:t>13</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Холестерин липопротеинов низкой плотности (ЛПНП, LDL-С)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68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14</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Общий анализ мочи без микроскопии осадка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68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15</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Общий анализ мочи с микроскопией осадка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16</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CA 125 в крови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45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17</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ПСА общий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68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18</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Антиген s вируса гепатита B (</w:t>
            </w:r>
            <w:proofErr w:type="spellStart"/>
            <w:r w:rsidRPr="00A710AA">
              <w:rPr>
                <w:rFonts w:ascii="Times New Roman" w:hAnsi="Times New Roman" w:cs="Times New Roman"/>
                <w:sz w:val="24"/>
                <w:szCs w:val="24"/>
              </w:rPr>
              <w:t>HbsAg</w:t>
            </w:r>
            <w:proofErr w:type="spellEnd"/>
            <w:r w:rsidRPr="00A710AA">
              <w:rPr>
                <w:rFonts w:ascii="Times New Roman" w:hAnsi="Times New Roman" w:cs="Times New Roman"/>
                <w:sz w:val="24"/>
                <w:szCs w:val="24"/>
              </w:rPr>
              <w:t>)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 р. д.</w:t>
            </w:r>
          </w:p>
        </w:tc>
      </w:tr>
      <w:tr w:rsidR="00A710AA" w:rsidRPr="00A710AA" w:rsidTr="008B010E">
        <w:trPr>
          <w:trHeight w:val="68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19</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Антитела </w:t>
            </w:r>
            <w:proofErr w:type="spellStart"/>
            <w:r w:rsidRPr="00A710AA">
              <w:rPr>
                <w:rFonts w:ascii="Times New Roman" w:hAnsi="Times New Roman" w:cs="Times New Roman"/>
                <w:sz w:val="24"/>
                <w:szCs w:val="24"/>
              </w:rPr>
              <w:t>Treponema</w:t>
            </w:r>
            <w:proofErr w:type="spellEnd"/>
            <w:r w:rsidRPr="00A710AA">
              <w:rPr>
                <w:rFonts w:ascii="Times New Roman" w:hAnsi="Times New Roman" w:cs="Times New Roman"/>
                <w:sz w:val="24"/>
                <w:szCs w:val="24"/>
              </w:rPr>
              <w:t xml:space="preserve"> pallidum (суммарные)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 р. д.</w:t>
            </w:r>
          </w:p>
        </w:tc>
      </w:tr>
      <w:tr w:rsidR="00A710AA" w:rsidRPr="00A710AA" w:rsidTr="008B010E">
        <w:trPr>
          <w:trHeight w:val="68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20</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Антитела к вирусу гепатита C (суммарные)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 р. д.</w:t>
            </w:r>
          </w:p>
        </w:tc>
      </w:tr>
      <w:tr w:rsidR="00A710AA" w:rsidRPr="00A710AA" w:rsidTr="008B010E">
        <w:trPr>
          <w:trHeight w:val="1604"/>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21</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ВИЧ-</w:t>
            </w:r>
            <w:proofErr w:type="spellStart"/>
            <w:r w:rsidRPr="00A710AA">
              <w:rPr>
                <w:rFonts w:ascii="Times New Roman" w:hAnsi="Times New Roman" w:cs="Times New Roman"/>
                <w:sz w:val="24"/>
                <w:szCs w:val="24"/>
              </w:rPr>
              <w:t>Комбо</w:t>
            </w:r>
            <w:proofErr w:type="spellEnd"/>
            <w:r w:rsidRPr="00A710AA">
              <w:rPr>
                <w:rFonts w:ascii="Times New Roman" w:hAnsi="Times New Roman" w:cs="Times New Roman"/>
                <w:sz w:val="24"/>
                <w:szCs w:val="24"/>
              </w:rPr>
              <w:t xml:space="preserve"> (HIV Ag/Ab Combo): антитела к вирусу иммунодефицита человека 1, 2 типов + антиген p24, методом ИФА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 р. д.</w:t>
            </w:r>
          </w:p>
        </w:tc>
      </w:tr>
      <w:tr w:rsidR="00A710AA" w:rsidRPr="00A710AA" w:rsidTr="008B010E">
        <w:trPr>
          <w:trHeight w:val="114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22</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ПРОФИЛЬ Инфекции для госпитализации - скрининг (комплексное исследование ИФА автомат)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 р. д.</w:t>
            </w:r>
          </w:p>
        </w:tc>
      </w:tr>
      <w:tr w:rsidR="00A710AA" w:rsidRPr="00A710AA" w:rsidTr="008B010E">
        <w:trPr>
          <w:trHeight w:val="114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23</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Посев на золотистый стафилококк S. aureus без чувствительности к а/б (зев)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 р. д.</w:t>
            </w:r>
          </w:p>
        </w:tc>
      </w:tr>
      <w:tr w:rsidR="00A710AA" w:rsidRPr="00A710AA" w:rsidTr="008B010E">
        <w:trPr>
          <w:trHeight w:val="91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24</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Посев на золотистый стафилококк S. aureus без чувствительности к а/б (нос)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 р. д.</w:t>
            </w:r>
          </w:p>
        </w:tc>
      </w:tr>
      <w:tr w:rsidR="00A710AA" w:rsidRPr="00A710AA" w:rsidTr="008B010E">
        <w:trPr>
          <w:trHeight w:val="91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25</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Посев на золотистый стафилококк S. aureus без чувствительности к а/б (</w:t>
            </w:r>
            <w:proofErr w:type="spellStart"/>
            <w:r w:rsidRPr="00A710AA">
              <w:rPr>
                <w:rFonts w:ascii="Times New Roman" w:hAnsi="Times New Roman" w:cs="Times New Roman"/>
                <w:sz w:val="24"/>
                <w:szCs w:val="24"/>
              </w:rPr>
              <w:t>нос+зев</w:t>
            </w:r>
            <w:proofErr w:type="spellEnd"/>
            <w:r w:rsidRPr="00A710AA">
              <w:rPr>
                <w:rFonts w:ascii="Times New Roman" w:hAnsi="Times New Roman" w:cs="Times New Roman"/>
                <w:sz w:val="24"/>
                <w:szCs w:val="24"/>
              </w:rPr>
              <w:t>)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 р. д.</w:t>
            </w:r>
          </w:p>
        </w:tc>
      </w:tr>
      <w:tr w:rsidR="00A710AA" w:rsidRPr="00A710AA" w:rsidTr="008B010E">
        <w:trPr>
          <w:trHeight w:val="1374"/>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26</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Посев на золотистый стафилококк S. aureus с определением чувствительности к антибиотикам (</w:t>
            </w:r>
            <w:proofErr w:type="spellStart"/>
            <w:r w:rsidRPr="00A710AA">
              <w:rPr>
                <w:rFonts w:ascii="Times New Roman" w:hAnsi="Times New Roman" w:cs="Times New Roman"/>
                <w:sz w:val="24"/>
                <w:szCs w:val="24"/>
              </w:rPr>
              <w:t>нос+зев</w:t>
            </w:r>
            <w:proofErr w:type="spellEnd"/>
            <w:r w:rsidRPr="00A710AA">
              <w:rPr>
                <w:rFonts w:ascii="Times New Roman" w:hAnsi="Times New Roman" w:cs="Times New Roman"/>
                <w:sz w:val="24"/>
                <w:szCs w:val="24"/>
              </w:rPr>
              <w:t>)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 р. д.</w:t>
            </w:r>
          </w:p>
        </w:tc>
      </w:tr>
      <w:tr w:rsidR="00A710AA" w:rsidRPr="00A710AA" w:rsidTr="008B010E">
        <w:trPr>
          <w:trHeight w:val="68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27</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Исследование кала на простейшие и яйца гельминтов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687"/>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28</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Исследование на энтеробиоз (ПРОФ)</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1 р. д.</w:t>
            </w:r>
          </w:p>
        </w:tc>
      </w:tr>
      <w:tr w:rsidR="00A710AA" w:rsidRPr="00A710AA" w:rsidTr="008B010E">
        <w:trPr>
          <w:trHeight w:val="1145"/>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lastRenderedPageBreak/>
              <w:t>29</w:t>
            </w:r>
          </w:p>
        </w:tc>
        <w:tc>
          <w:tcPr>
            <w:tcW w:w="4754" w:type="dxa"/>
            <w:tcBorders>
              <w:top w:val="nil"/>
              <w:left w:val="nil"/>
              <w:bottom w:val="single" w:sz="4" w:space="0" w:color="auto"/>
              <w:right w:val="single" w:sz="4" w:space="0" w:color="auto"/>
            </w:tcBorders>
            <w:shd w:val="clear" w:color="auto" w:fill="auto"/>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Цитологическое исследование отделяемого МПО (</w:t>
            </w:r>
            <w:proofErr w:type="spellStart"/>
            <w:r w:rsidRPr="00A710AA">
              <w:rPr>
                <w:rFonts w:ascii="Times New Roman" w:hAnsi="Times New Roman" w:cs="Times New Roman"/>
                <w:sz w:val="24"/>
                <w:szCs w:val="24"/>
              </w:rPr>
              <w:t>проф</w:t>
            </w:r>
            <w:proofErr w:type="spellEnd"/>
            <w:r w:rsidRPr="00A710AA">
              <w:rPr>
                <w:rFonts w:ascii="Times New Roman" w:hAnsi="Times New Roman" w:cs="Times New Roman"/>
                <w:sz w:val="24"/>
                <w:szCs w:val="24"/>
              </w:rPr>
              <w:t>)</w:t>
            </w:r>
          </w:p>
        </w:tc>
        <w:tc>
          <w:tcPr>
            <w:tcW w:w="2002" w:type="dxa"/>
            <w:tcBorders>
              <w:top w:val="nil"/>
              <w:left w:val="nil"/>
              <w:bottom w:val="single" w:sz="4" w:space="0" w:color="auto"/>
              <w:right w:val="single" w:sz="4" w:space="0" w:color="auto"/>
            </w:tcBorders>
            <w:shd w:val="clear" w:color="auto" w:fill="auto"/>
            <w:noWrap/>
            <w:vAlign w:val="center"/>
            <w:hideMark/>
          </w:tcPr>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3 р. д.</w:t>
            </w:r>
          </w:p>
        </w:tc>
      </w:tr>
    </w:tbl>
    <w:p w:rsidR="00A710AA" w:rsidRPr="00A710AA" w:rsidRDefault="00A710AA" w:rsidP="00A710AA">
      <w:pPr>
        <w:pStyle w:val="a9"/>
        <w:jc w:val="both"/>
        <w:rPr>
          <w:rFonts w:ascii="Times New Roman" w:hAnsi="Times New Roman" w:cs="Times New Roman"/>
          <w:sz w:val="24"/>
          <w:szCs w:val="24"/>
        </w:rPr>
      </w:pP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 xml:space="preserve">*По запросу Заказчика Исполнитель обязан выполнить исследования в срок, не превышающий 12 часов с момента передачи образцов Исполнителю. </w:t>
      </w:r>
    </w:p>
    <w:p w:rsidR="00A710AA" w:rsidRPr="00A710AA" w:rsidRDefault="00A710AA" w:rsidP="00A710AA">
      <w:pPr>
        <w:pStyle w:val="a9"/>
        <w:jc w:val="both"/>
        <w:rPr>
          <w:rFonts w:ascii="Times New Roman" w:hAnsi="Times New Roman" w:cs="Times New Roman"/>
          <w:sz w:val="24"/>
          <w:szCs w:val="24"/>
        </w:rPr>
      </w:pPr>
    </w:p>
    <w:p w:rsidR="00A710AA" w:rsidRPr="00A710AA" w:rsidRDefault="00A710AA" w:rsidP="00A710AA">
      <w:pPr>
        <w:pStyle w:val="a9"/>
        <w:jc w:val="both"/>
        <w:rPr>
          <w:rFonts w:ascii="Times New Roman" w:hAnsi="Times New Roman" w:cs="Times New Roman"/>
          <w:sz w:val="24"/>
          <w:szCs w:val="24"/>
        </w:rPr>
      </w:pPr>
      <w:r w:rsidRPr="00A710AA">
        <w:rPr>
          <w:rFonts w:ascii="Times New Roman" w:hAnsi="Times New Roman" w:cs="Times New Roman"/>
          <w:sz w:val="24"/>
          <w:szCs w:val="24"/>
        </w:rPr>
        <w:t>Исполнитель не вправе привлекать третьих лиц для выполнения исследований.</w:t>
      </w: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710AA" w:rsidRDefault="00A710AA" w:rsidP="006B726A">
      <w:pPr>
        <w:ind w:firstLine="0"/>
        <w:jc w:val="right"/>
        <w:rPr>
          <w:b/>
          <w:bCs/>
          <w:color w:val="000000"/>
          <w:szCs w:val="24"/>
        </w:r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187AAF" w:rsidRPr="00187AAF">
        <w:rPr>
          <w:b/>
          <w:szCs w:val="24"/>
        </w:rPr>
        <w:t>1</w:t>
      </w:r>
      <w:r w:rsidR="00A710AA">
        <w:rPr>
          <w:b/>
          <w:szCs w:val="24"/>
        </w:rPr>
        <w:t>24</w:t>
      </w:r>
      <w:r w:rsidR="00374A6D" w:rsidRPr="003662C1">
        <w:rPr>
          <w:szCs w:val="24"/>
        </w:rPr>
        <w:t xml:space="preserve"> ЗК-2</w:t>
      </w:r>
      <w:r w:rsidR="00A710AA">
        <w:rPr>
          <w:szCs w:val="24"/>
        </w:rPr>
        <w:t>3</w:t>
      </w:r>
      <w:r w:rsidRPr="003662C1">
        <w:rPr>
          <w:szCs w:val="24"/>
        </w:rPr>
        <w:t xml:space="preserve"> предлагаем </w:t>
      </w:r>
      <w:r w:rsidR="003C5284">
        <w:rPr>
          <w:szCs w:val="24"/>
        </w:rPr>
        <w:t>оказать</w:t>
      </w:r>
      <w:bookmarkStart w:id="0" w:name="_GoBack"/>
      <w:bookmarkEnd w:id="0"/>
      <w:r w:rsidRPr="003662C1">
        <w:rPr>
          <w:szCs w:val="24"/>
        </w:rPr>
        <w:t xml:space="preserve">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187AAF">
        <w:rPr>
          <w:color w:val="000000"/>
          <w:szCs w:val="24"/>
        </w:rPr>
        <w:t>до</w:t>
      </w:r>
      <w:r w:rsidR="00200FF7" w:rsidRPr="003662C1">
        <w:rPr>
          <w:color w:val="000000"/>
          <w:szCs w:val="24"/>
        </w:rPr>
        <w:t xml:space="preserve"> </w:t>
      </w:r>
      <w:r w:rsidR="007E4647">
        <w:rPr>
          <w:color w:val="000000"/>
          <w:szCs w:val="24"/>
        </w:rPr>
        <w:t>31</w:t>
      </w:r>
      <w:r w:rsidR="00200FF7">
        <w:rPr>
          <w:color w:val="000000"/>
          <w:szCs w:val="24"/>
        </w:rPr>
        <w:t xml:space="preserve"> </w:t>
      </w:r>
      <w:r w:rsidR="00A710AA">
        <w:rPr>
          <w:color w:val="000000"/>
          <w:szCs w:val="24"/>
        </w:rPr>
        <w:t>мая</w:t>
      </w:r>
      <w:r w:rsidR="00200FF7" w:rsidRPr="003662C1">
        <w:rPr>
          <w:color w:val="000000"/>
          <w:szCs w:val="24"/>
        </w:rPr>
        <w:t xml:space="preserve"> 202</w:t>
      </w:r>
      <w:r w:rsidR="00A710AA">
        <w:rPr>
          <w:color w:val="000000"/>
          <w:szCs w:val="24"/>
        </w:rPr>
        <w:t>4</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Лицензии, если деятельность, которую осуществляет контрагент, подлежит </w:t>
      </w:r>
      <w:r w:rsidRPr="003662C1">
        <w:rPr>
          <w:rFonts w:ascii="Times New Roman" w:hAnsi="Times New Roman"/>
          <w:sz w:val="24"/>
          <w:szCs w:val="24"/>
        </w:rPr>
        <w:lastRenderedPageBreak/>
        <w:t>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104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766"/>
      </w:tblGrid>
      <w:tr w:rsidR="00AD51B6" w:rsidRPr="003662C1" w:rsidTr="00187AAF">
        <w:tc>
          <w:tcPr>
            <w:tcW w:w="6663"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187AAF">
        <w:tc>
          <w:tcPr>
            <w:tcW w:w="6663"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rPr>
          <w:trHeight w:val="148"/>
        </w:trPr>
        <w:tc>
          <w:tcPr>
            <w:tcW w:w="6663"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rPr>
          <w:trHeight w:val="148"/>
        </w:trPr>
        <w:tc>
          <w:tcPr>
            <w:tcW w:w="6663"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766"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187AAF">
        <w:tc>
          <w:tcPr>
            <w:tcW w:w="6663"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c>
          <w:tcPr>
            <w:tcW w:w="6663"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187AAF">
        <w:trPr>
          <w:cantSplit/>
          <w:trHeight w:val="132"/>
        </w:trPr>
        <w:tc>
          <w:tcPr>
            <w:tcW w:w="6663"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766" w:type="dxa"/>
          </w:tcPr>
          <w:p w:rsidR="00AD51B6" w:rsidRPr="003662C1" w:rsidRDefault="00AD51B6" w:rsidP="0036502F">
            <w:pPr>
              <w:widowControl/>
              <w:spacing w:before="0"/>
              <w:ind w:firstLine="0"/>
              <w:contextualSpacing/>
              <w:rPr>
                <w:szCs w:val="24"/>
              </w:rPr>
            </w:pPr>
          </w:p>
        </w:tc>
      </w:tr>
      <w:tr w:rsidR="00AD51B6" w:rsidRPr="003662C1" w:rsidTr="00187AAF">
        <w:trPr>
          <w:cantSplit/>
          <w:trHeight w:val="132"/>
        </w:trPr>
        <w:tc>
          <w:tcPr>
            <w:tcW w:w="6663" w:type="dxa"/>
            <w:vMerge/>
            <w:vAlign w:val="center"/>
          </w:tcPr>
          <w:p w:rsidR="00AD51B6" w:rsidRPr="003662C1" w:rsidRDefault="00AD51B6" w:rsidP="0036502F">
            <w:pPr>
              <w:widowControl/>
              <w:spacing w:before="0"/>
              <w:ind w:left="360" w:firstLine="0"/>
              <w:contextualSpacing/>
              <w:rPr>
                <w:b/>
                <w:bCs/>
                <w:szCs w:val="24"/>
              </w:rPr>
            </w:pP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187AAF">
        <w:trPr>
          <w:cantSplit/>
          <w:trHeight w:val="132"/>
        </w:trPr>
        <w:tc>
          <w:tcPr>
            <w:tcW w:w="6663" w:type="dxa"/>
            <w:vMerge/>
            <w:vAlign w:val="center"/>
          </w:tcPr>
          <w:p w:rsidR="00AD51B6" w:rsidRPr="003662C1" w:rsidRDefault="00AD51B6" w:rsidP="0036502F">
            <w:pPr>
              <w:widowControl/>
              <w:spacing w:before="0"/>
              <w:ind w:left="360" w:firstLine="0"/>
              <w:contextualSpacing/>
              <w:rPr>
                <w:b/>
                <w:bCs/>
                <w:szCs w:val="24"/>
              </w:rPr>
            </w:pPr>
          </w:p>
        </w:tc>
        <w:tc>
          <w:tcPr>
            <w:tcW w:w="3766" w:type="dxa"/>
          </w:tcPr>
          <w:p w:rsidR="00AD51B6" w:rsidRPr="003662C1" w:rsidRDefault="00AD51B6" w:rsidP="0036502F">
            <w:pPr>
              <w:widowControl/>
              <w:spacing w:before="0"/>
              <w:ind w:firstLine="0"/>
              <w:contextualSpacing/>
              <w:rPr>
                <w:szCs w:val="24"/>
                <w:highlight w:val="yellow"/>
              </w:rPr>
            </w:pPr>
          </w:p>
        </w:tc>
      </w:tr>
      <w:tr w:rsidR="00AD51B6" w:rsidRPr="003662C1" w:rsidTr="00187AAF">
        <w:trPr>
          <w:cantSplit/>
          <w:trHeight w:val="258"/>
        </w:trPr>
        <w:tc>
          <w:tcPr>
            <w:tcW w:w="6663" w:type="dxa"/>
            <w:vMerge/>
          </w:tcPr>
          <w:p w:rsidR="00AD51B6" w:rsidRPr="003662C1" w:rsidRDefault="00AD51B6" w:rsidP="0036502F">
            <w:pPr>
              <w:widowControl/>
              <w:spacing w:before="0"/>
              <w:ind w:firstLine="0"/>
              <w:contextualSpacing/>
              <w:rPr>
                <w:b/>
                <w:bCs/>
                <w:szCs w:val="24"/>
              </w:rPr>
            </w:pPr>
          </w:p>
        </w:tc>
        <w:tc>
          <w:tcPr>
            <w:tcW w:w="3766" w:type="dxa"/>
          </w:tcPr>
          <w:p w:rsidR="00AD51B6" w:rsidRPr="003662C1" w:rsidRDefault="00AD51B6" w:rsidP="0036502F">
            <w:pPr>
              <w:ind w:firstLine="0"/>
              <w:rPr>
                <w:szCs w:val="24"/>
                <w:highlight w:val="yellow"/>
              </w:rPr>
            </w:pPr>
          </w:p>
        </w:tc>
      </w:tr>
      <w:tr w:rsidR="00AD51B6" w:rsidRPr="003662C1" w:rsidTr="00187AAF">
        <w:trPr>
          <w:cantSplit/>
          <w:trHeight w:val="930"/>
        </w:trPr>
        <w:tc>
          <w:tcPr>
            <w:tcW w:w="6663"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766" w:type="dxa"/>
          </w:tcPr>
          <w:p w:rsidR="00AD51B6" w:rsidRPr="003662C1" w:rsidRDefault="00AD51B6" w:rsidP="0036502F">
            <w:pPr>
              <w:widowControl/>
              <w:spacing w:before="0"/>
              <w:ind w:firstLine="0"/>
              <w:contextualSpacing/>
              <w:rPr>
                <w:szCs w:val="24"/>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766" w:type="dxa"/>
          </w:tcPr>
          <w:p w:rsidR="00AD51B6" w:rsidRPr="003662C1" w:rsidRDefault="00AD51B6" w:rsidP="0036502F">
            <w:pPr>
              <w:rPr>
                <w:szCs w:val="24"/>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766" w:type="dxa"/>
          </w:tcPr>
          <w:p w:rsidR="00AD51B6" w:rsidRPr="003662C1" w:rsidRDefault="00AD51B6" w:rsidP="0036502F">
            <w:pPr>
              <w:rPr>
                <w:szCs w:val="24"/>
                <w:highlight w:val="yellow"/>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766" w:type="dxa"/>
          </w:tcPr>
          <w:p w:rsidR="00AD51B6" w:rsidRPr="003662C1" w:rsidRDefault="00AD51B6" w:rsidP="0036502F">
            <w:pPr>
              <w:rPr>
                <w:szCs w:val="24"/>
                <w:highlight w:val="yellow"/>
              </w:rPr>
            </w:pPr>
          </w:p>
        </w:tc>
      </w:tr>
      <w:tr w:rsidR="00AD51B6" w:rsidRPr="003662C1" w:rsidTr="00187AAF">
        <w:trPr>
          <w:trHeight w:val="67"/>
        </w:trPr>
        <w:tc>
          <w:tcPr>
            <w:tcW w:w="6663"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766" w:type="dxa"/>
          </w:tcPr>
          <w:p w:rsidR="00AD51B6" w:rsidRPr="003662C1" w:rsidRDefault="00AD51B6" w:rsidP="0036502F">
            <w:pPr>
              <w:widowControl/>
              <w:spacing w:before="0"/>
              <w:ind w:firstLine="0"/>
              <w:contextualSpacing/>
              <w:rPr>
                <w:szCs w:val="24"/>
                <w:highlight w:val="yellow"/>
              </w:rPr>
            </w:pPr>
          </w:p>
        </w:tc>
      </w:tr>
      <w:tr w:rsidR="00AD51B6" w:rsidRPr="003662C1" w:rsidTr="00187AAF">
        <w:trPr>
          <w:trHeight w:val="67"/>
        </w:trPr>
        <w:tc>
          <w:tcPr>
            <w:tcW w:w="6663"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66"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D66E27">
        <w:trPr>
          <w:jc w:val="center"/>
        </w:trPr>
        <w:tc>
          <w:tcPr>
            <w:tcW w:w="4698" w:type="dxa"/>
          </w:tcPr>
          <w:p w:rsidR="002319C4" w:rsidRPr="00167CBE" w:rsidRDefault="002319C4" w:rsidP="00D66E2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66E27">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rsidR="00187AAF">
        <w:t xml:space="preserve"> _______________</w:t>
      </w:r>
      <w:r>
        <w:t xml:space="preserve"> </w:t>
      </w:r>
      <w:r w:rsidR="00187AAF">
        <w:t>(</w:t>
      </w:r>
      <w:r w:rsidRPr="00187AAF">
        <w:rPr>
          <w:b/>
          <w:i/>
        </w:rPr>
        <w:t>конкретная дата</w:t>
      </w:r>
      <w:r w:rsidR="00187AAF" w:rsidRPr="00187AAF">
        <w:rPr>
          <w:b/>
          <w:i/>
        </w:rPr>
        <w:t>)</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w:t>
      </w:r>
      <w:r w:rsidRPr="00187AAF">
        <w:rPr>
          <w:szCs w:val="24"/>
          <w:u w:val="single"/>
        </w:rPr>
        <w:t>(</w:t>
      </w:r>
      <w:r w:rsidR="00187AAF" w:rsidRPr="00187AAF">
        <w:rPr>
          <w:szCs w:val="24"/>
          <w:u w:val="single"/>
        </w:rPr>
        <w:t>_____________________________</w:t>
      </w:r>
      <w:r w:rsidRPr="00187AAF">
        <w:rPr>
          <w:szCs w:val="24"/>
          <w:u w:val="single"/>
        </w:rPr>
        <w:t>)</w:t>
      </w:r>
      <w:r w:rsidRPr="008F7D95">
        <w:rPr>
          <w:szCs w:val="24"/>
        </w:rPr>
        <w:t xml:space="preserve"> руб. ___ коп. (в том числе НДС (___%)/ </w:t>
      </w:r>
      <w:r w:rsidRPr="008F7D95">
        <w:rPr>
          <w:i/>
          <w:szCs w:val="24"/>
        </w:rPr>
        <w:t xml:space="preserve">или НДС не </w:t>
      </w:r>
      <w:r w:rsidRPr="008F7D95">
        <w:rPr>
          <w:i/>
          <w:szCs w:val="24"/>
        </w:rPr>
        <w:lastRenderedPageBreak/>
        <w:t>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w:t>
      </w:r>
      <w:r w:rsidRPr="00187AAF">
        <w:rPr>
          <w:b/>
          <w:szCs w:val="24"/>
        </w:rPr>
        <w:t xml:space="preserve">– </w:t>
      </w:r>
      <w:r w:rsidRPr="00187AAF">
        <w:rPr>
          <w:b/>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66E2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66E2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66E27">
            <w:pPr>
              <w:spacing w:line="320" w:lineRule="exact"/>
              <w:rPr>
                <w:color w:val="000000"/>
                <w:szCs w:val="24"/>
              </w:rPr>
            </w:pPr>
            <w:r w:rsidRPr="00167CBE">
              <w:rPr>
                <w:color w:val="000000"/>
                <w:szCs w:val="24"/>
              </w:rPr>
              <w:t xml:space="preserve">Место нахождения: </w:t>
            </w:r>
          </w:p>
          <w:p w:rsidR="002319C4" w:rsidRPr="00167CBE" w:rsidRDefault="002319C4" w:rsidP="00D66E27">
            <w:pPr>
              <w:spacing w:line="320" w:lineRule="exact"/>
              <w:rPr>
                <w:color w:val="000000"/>
                <w:szCs w:val="24"/>
              </w:rPr>
            </w:pPr>
            <w:r w:rsidRPr="00167CBE">
              <w:rPr>
                <w:color w:val="000000"/>
                <w:szCs w:val="24"/>
              </w:rPr>
              <w:t>ИНН:</w:t>
            </w:r>
          </w:p>
          <w:p w:rsidR="002319C4" w:rsidRPr="00167CBE" w:rsidRDefault="002319C4" w:rsidP="00D66E27">
            <w:pPr>
              <w:spacing w:line="320" w:lineRule="exact"/>
              <w:rPr>
                <w:color w:val="000000"/>
                <w:szCs w:val="24"/>
              </w:rPr>
            </w:pPr>
            <w:r w:rsidRPr="00167CBE">
              <w:rPr>
                <w:color w:val="000000"/>
                <w:szCs w:val="24"/>
              </w:rPr>
              <w:t>КПП:</w:t>
            </w:r>
          </w:p>
          <w:p w:rsidR="002319C4" w:rsidRPr="00167CBE" w:rsidRDefault="002319C4" w:rsidP="00D66E27">
            <w:pPr>
              <w:spacing w:line="320" w:lineRule="exact"/>
              <w:rPr>
                <w:color w:val="000000"/>
                <w:szCs w:val="24"/>
              </w:rPr>
            </w:pPr>
            <w:r w:rsidRPr="00167CBE">
              <w:rPr>
                <w:color w:val="000000"/>
                <w:szCs w:val="24"/>
              </w:rPr>
              <w:t>ОГРН:</w:t>
            </w:r>
          </w:p>
          <w:p w:rsidR="002319C4" w:rsidRPr="00167CBE" w:rsidRDefault="002319C4" w:rsidP="00D66E27">
            <w:pPr>
              <w:spacing w:line="320" w:lineRule="exact"/>
              <w:rPr>
                <w:color w:val="000000"/>
                <w:szCs w:val="24"/>
              </w:rPr>
            </w:pPr>
            <w:r w:rsidRPr="00167CBE">
              <w:rPr>
                <w:color w:val="000000"/>
                <w:szCs w:val="24"/>
              </w:rPr>
              <w:lastRenderedPageBreak/>
              <w:t>К/С:</w:t>
            </w:r>
          </w:p>
          <w:p w:rsidR="002319C4" w:rsidRPr="00167CBE" w:rsidRDefault="002319C4" w:rsidP="00D66E27">
            <w:pPr>
              <w:spacing w:line="320" w:lineRule="exact"/>
              <w:rPr>
                <w:color w:val="000000"/>
                <w:szCs w:val="24"/>
              </w:rPr>
            </w:pPr>
            <w:r w:rsidRPr="00167CBE">
              <w:rPr>
                <w:color w:val="000000"/>
                <w:szCs w:val="24"/>
              </w:rPr>
              <w:t>Банк:</w:t>
            </w:r>
          </w:p>
          <w:p w:rsidR="002319C4" w:rsidRPr="00167CBE" w:rsidRDefault="002319C4" w:rsidP="00D66E27">
            <w:pPr>
              <w:spacing w:line="320" w:lineRule="exact"/>
              <w:rPr>
                <w:color w:val="000000"/>
                <w:szCs w:val="24"/>
              </w:rPr>
            </w:pPr>
            <w:r w:rsidRPr="00167CBE">
              <w:rPr>
                <w:color w:val="000000"/>
                <w:szCs w:val="24"/>
              </w:rPr>
              <w:t xml:space="preserve">БИК: </w:t>
            </w:r>
          </w:p>
          <w:p w:rsidR="002319C4" w:rsidRPr="00167CBE" w:rsidRDefault="002319C4" w:rsidP="00D66E27">
            <w:pPr>
              <w:spacing w:line="320" w:lineRule="exact"/>
              <w:rPr>
                <w:color w:val="000000"/>
                <w:szCs w:val="24"/>
              </w:rPr>
            </w:pPr>
            <w:r w:rsidRPr="00167CBE">
              <w:rPr>
                <w:color w:val="000000"/>
                <w:szCs w:val="24"/>
              </w:rPr>
              <w:t xml:space="preserve">Р/С: </w:t>
            </w:r>
          </w:p>
          <w:p w:rsidR="002319C4" w:rsidRPr="00167CBE" w:rsidRDefault="002319C4" w:rsidP="00D66E27">
            <w:pPr>
              <w:spacing w:line="320" w:lineRule="exact"/>
              <w:rPr>
                <w:bCs/>
                <w:color w:val="000000"/>
                <w:szCs w:val="24"/>
              </w:rPr>
            </w:pPr>
            <w:r w:rsidRPr="00167CBE">
              <w:rPr>
                <w:color w:val="000000"/>
                <w:szCs w:val="24"/>
              </w:rPr>
              <w:t xml:space="preserve">Электронная почта: </w:t>
            </w:r>
          </w:p>
          <w:p w:rsidR="002319C4" w:rsidRPr="00167CBE" w:rsidRDefault="002319C4" w:rsidP="00D66E2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66E2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D66E27">
            <w:pPr>
              <w:spacing w:line="320" w:lineRule="exact"/>
              <w:rPr>
                <w:color w:val="000000"/>
                <w:szCs w:val="24"/>
              </w:rPr>
            </w:pPr>
            <w:r w:rsidRPr="00167CBE">
              <w:rPr>
                <w:color w:val="000000"/>
                <w:szCs w:val="24"/>
              </w:rPr>
              <w:t xml:space="preserve">Место нахождения: </w:t>
            </w:r>
          </w:p>
          <w:p w:rsidR="002319C4" w:rsidRPr="00167CBE" w:rsidRDefault="002319C4" w:rsidP="00D66E27">
            <w:pPr>
              <w:spacing w:line="320" w:lineRule="exact"/>
              <w:rPr>
                <w:color w:val="000000"/>
                <w:szCs w:val="24"/>
              </w:rPr>
            </w:pPr>
            <w:r w:rsidRPr="00167CBE">
              <w:rPr>
                <w:color w:val="000000"/>
                <w:szCs w:val="24"/>
              </w:rPr>
              <w:t>ИНН:</w:t>
            </w:r>
          </w:p>
          <w:p w:rsidR="002319C4" w:rsidRPr="00167CBE" w:rsidRDefault="002319C4" w:rsidP="00D66E27">
            <w:pPr>
              <w:spacing w:line="320" w:lineRule="exact"/>
              <w:rPr>
                <w:color w:val="000000"/>
                <w:szCs w:val="24"/>
              </w:rPr>
            </w:pPr>
            <w:r w:rsidRPr="00167CBE">
              <w:rPr>
                <w:color w:val="000000"/>
                <w:szCs w:val="24"/>
              </w:rPr>
              <w:t>КПП:</w:t>
            </w:r>
          </w:p>
          <w:p w:rsidR="002319C4" w:rsidRPr="00167CBE" w:rsidRDefault="002319C4" w:rsidP="00D66E27">
            <w:pPr>
              <w:spacing w:line="320" w:lineRule="exact"/>
              <w:rPr>
                <w:color w:val="000000"/>
                <w:szCs w:val="24"/>
              </w:rPr>
            </w:pPr>
            <w:r w:rsidRPr="00167CBE">
              <w:rPr>
                <w:color w:val="000000"/>
                <w:szCs w:val="24"/>
              </w:rPr>
              <w:t>ОГРН:</w:t>
            </w:r>
          </w:p>
          <w:p w:rsidR="002319C4" w:rsidRPr="00167CBE" w:rsidRDefault="002319C4" w:rsidP="00D66E27">
            <w:pPr>
              <w:spacing w:line="320" w:lineRule="exact"/>
              <w:rPr>
                <w:color w:val="000000"/>
                <w:szCs w:val="24"/>
              </w:rPr>
            </w:pPr>
            <w:r w:rsidRPr="00167CBE">
              <w:rPr>
                <w:color w:val="000000"/>
                <w:szCs w:val="24"/>
              </w:rPr>
              <w:lastRenderedPageBreak/>
              <w:t>К/С:</w:t>
            </w:r>
          </w:p>
          <w:p w:rsidR="002319C4" w:rsidRPr="00167CBE" w:rsidRDefault="002319C4" w:rsidP="00D66E27">
            <w:pPr>
              <w:spacing w:line="320" w:lineRule="exact"/>
              <w:rPr>
                <w:color w:val="000000"/>
                <w:szCs w:val="24"/>
              </w:rPr>
            </w:pPr>
            <w:r w:rsidRPr="00167CBE">
              <w:rPr>
                <w:color w:val="000000"/>
                <w:szCs w:val="24"/>
              </w:rPr>
              <w:t>Банк:</w:t>
            </w:r>
          </w:p>
          <w:p w:rsidR="002319C4" w:rsidRPr="00167CBE" w:rsidRDefault="002319C4" w:rsidP="00D66E27">
            <w:pPr>
              <w:spacing w:line="320" w:lineRule="exact"/>
              <w:rPr>
                <w:color w:val="000000"/>
                <w:szCs w:val="24"/>
              </w:rPr>
            </w:pPr>
            <w:r w:rsidRPr="00167CBE">
              <w:rPr>
                <w:color w:val="000000"/>
                <w:szCs w:val="24"/>
              </w:rPr>
              <w:t xml:space="preserve">БИК: </w:t>
            </w:r>
          </w:p>
          <w:p w:rsidR="002319C4" w:rsidRPr="00167CBE" w:rsidRDefault="002319C4" w:rsidP="00D66E27">
            <w:pPr>
              <w:spacing w:line="320" w:lineRule="exact"/>
              <w:rPr>
                <w:color w:val="000000"/>
                <w:szCs w:val="24"/>
              </w:rPr>
            </w:pPr>
            <w:r w:rsidRPr="00167CBE">
              <w:rPr>
                <w:color w:val="000000"/>
                <w:szCs w:val="24"/>
              </w:rPr>
              <w:t xml:space="preserve">Р/С: </w:t>
            </w:r>
          </w:p>
          <w:p w:rsidR="002319C4" w:rsidRPr="00167CBE" w:rsidRDefault="002319C4" w:rsidP="00D66E27">
            <w:pPr>
              <w:spacing w:line="320" w:lineRule="exact"/>
              <w:rPr>
                <w:bCs/>
                <w:color w:val="000000"/>
                <w:szCs w:val="24"/>
              </w:rPr>
            </w:pPr>
            <w:r w:rsidRPr="00167CBE">
              <w:rPr>
                <w:color w:val="000000"/>
                <w:szCs w:val="24"/>
              </w:rPr>
              <w:t xml:space="preserve">Электронная почта: </w:t>
            </w:r>
          </w:p>
          <w:p w:rsidR="002319C4" w:rsidRPr="00167CBE" w:rsidRDefault="002319C4" w:rsidP="00D66E27">
            <w:pPr>
              <w:spacing w:line="320" w:lineRule="exact"/>
              <w:ind w:firstLine="709"/>
              <w:rPr>
                <w:color w:val="000000"/>
                <w:szCs w:val="24"/>
              </w:rPr>
            </w:pPr>
          </w:p>
        </w:tc>
      </w:tr>
      <w:tr w:rsidR="002319C4" w:rsidRPr="00167CBE" w:rsidTr="00D66E2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66E27">
            <w:pPr>
              <w:pStyle w:val="ConsNormal"/>
              <w:spacing w:line="320" w:lineRule="exact"/>
              <w:ind w:firstLine="709"/>
              <w:jc w:val="both"/>
              <w:rPr>
                <w:rFonts w:ascii="Times New Roman" w:hAnsi="Times New Roman"/>
                <w:sz w:val="24"/>
                <w:szCs w:val="24"/>
              </w:rPr>
            </w:pPr>
          </w:p>
          <w:p w:rsidR="002319C4" w:rsidRPr="00167CBE" w:rsidRDefault="002319C4" w:rsidP="00D66E2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66E2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66E2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D66E27">
        <w:trPr>
          <w:jc w:val="center"/>
        </w:trPr>
        <w:tc>
          <w:tcPr>
            <w:tcW w:w="4698" w:type="dxa"/>
          </w:tcPr>
          <w:p w:rsidR="002319C4" w:rsidRPr="00167CBE" w:rsidRDefault="002319C4" w:rsidP="00D66E2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66E27">
            <w:pPr>
              <w:spacing w:line="320" w:lineRule="exact"/>
              <w:rPr>
                <w:szCs w:val="24"/>
              </w:rPr>
            </w:pPr>
            <w:r w:rsidRPr="00167CBE">
              <w:rPr>
                <w:szCs w:val="24"/>
              </w:rPr>
              <w:t xml:space="preserve">                 «___»  __________ 20__ г.</w:t>
            </w:r>
          </w:p>
        </w:tc>
      </w:tr>
      <w:tr w:rsidR="002319C4" w:rsidRPr="00167CBE" w:rsidTr="00D66E27">
        <w:trPr>
          <w:jc w:val="center"/>
        </w:trPr>
        <w:tc>
          <w:tcPr>
            <w:tcW w:w="4698" w:type="dxa"/>
          </w:tcPr>
          <w:p w:rsidR="002319C4" w:rsidRDefault="002319C4" w:rsidP="00D66E27">
            <w:pPr>
              <w:spacing w:line="320" w:lineRule="exact"/>
              <w:rPr>
                <w:szCs w:val="24"/>
              </w:rPr>
            </w:pPr>
          </w:p>
        </w:tc>
        <w:tc>
          <w:tcPr>
            <w:tcW w:w="4697" w:type="dxa"/>
          </w:tcPr>
          <w:p w:rsidR="002319C4" w:rsidRPr="00167CBE" w:rsidRDefault="002319C4" w:rsidP="00D66E2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услуг</w:t>
      </w:r>
      <w:r w:rsidRPr="00127A5D">
        <w:rPr>
          <w:szCs w:val="24"/>
        </w:rPr>
        <w:t xml:space="preserve">, </w:t>
      </w:r>
      <w:r w:rsidRPr="00127A5D">
        <w:rPr>
          <w:i/>
          <w:szCs w:val="24"/>
        </w:rPr>
        <w:t>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66E27">
        <w:tc>
          <w:tcPr>
            <w:tcW w:w="4375" w:type="dxa"/>
          </w:tcPr>
          <w:p w:rsidR="002319C4" w:rsidRPr="00167CBE" w:rsidRDefault="002319C4" w:rsidP="00D66E27">
            <w:pPr>
              <w:spacing w:line="320" w:lineRule="exact"/>
              <w:ind w:firstLine="709"/>
              <w:rPr>
                <w:b/>
                <w:szCs w:val="24"/>
              </w:rPr>
            </w:pPr>
            <w:r w:rsidRPr="00167CBE">
              <w:rPr>
                <w:b/>
                <w:szCs w:val="24"/>
              </w:rPr>
              <w:t>От Заказчика</w:t>
            </w:r>
          </w:p>
          <w:p w:rsidR="002319C4" w:rsidRPr="00167CBE" w:rsidRDefault="002319C4" w:rsidP="00D66E27">
            <w:pPr>
              <w:spacing w:line="320" w:lineRule="exact"/>
              <w:ind w:firstLine="709"/>
              <w:rPr>
                <w:bCs/>
                <w:szCs w:val="24"/>
              </w:rPr>
            </w:pPr>
          </w:p>
        </w:tc>
        <w:tc>
          <w:tcPr>
            <w:tcW w:w="587" w:type="dxa"/>
          </w:tcPr>
          <w:p w:rsidR="002319C4" w:rsidRPr="00167CBE" w:rsidRDefault="002319C4" w:rsidP="00D66E27">
            <w:pPr>
              <w:spacing w:line="320" w:lineRule="exact"/>
              <w:ind w:firstLine="709"/>
              <w:rPr>
                <w:b/>
                <w:bCs/>
                <w:szCs w:val="24"/>
              </w:rPr>
            </w:pPr>
          </w:p>
        </w:tc>
        <w:tc>
          <w:tcPr>
            <w:tcW w:w="4747" w:type="dxa"/>
          </w:tcPr>
          <w:p w:rsidR="002319C4" w:rsidRPr="00167CBE" w:rsidRDefault="002319C4" w:rsidP="00D66E27">
            <w:pPr>
              <w:spacing w:line="320" w:lineRule="exact"/>
              <w:ind w:firstLine="709"/>
              <w:rPr>
                <w:b/>
                <w:szCs w:val="24"/>
              </w:rPr>
            </w:pPr>
            <w:r w:rsidRPr="00167CBE">
              <w:rPr>
                <w:b/>
                <w:szCs w:val="24"/>
              </w:rPr>
              <w:t>От Исполнителя/Подрядчика</w:t>
            </w:r>
          </w:p>
          <w:p w:rsidR="002319C4" w:rsidRPr="00167CBE" w:rsidRDefault="002319C4" w:rsidP="00D66E27">
            <w:pPr>
              <w:spacing w:line="320" w:lineRule="exact"/>
              <w:ind w:firstLine="709"/>
              <w:rPr>
                <w:szCs w:val="24"/>
              </w:rPr>
            </w:pPr>
          </w:p>
        </w:tc>
      </w:tr>
      <w:tr w:rsidR="002319C4" w:rsidRPr="00167CBE" w:rsidTr="00D66E27">
        <w:tc>
          <w:tcPr>
            <w:tcW w:w="4375" w:type="dxa"/>
          </w:tcPr>
          <w:p w:rsidR="002319C4" w:rsidRPr="00167CBE" w:rsidRDefault="002319C4" w:rsidP="00D66E27">
            <w:pPr>
              <w:spacing w:line="320" w:lineRule="exact"/>
              <w:ind w:firstLine="709"/>
              <w:rPr>
                <w:b/>
                <w:bCs/>
                <w:szCs w:val="24"/>
              </w:rPr>
            </w:pPr>
          </w:p>
        </w:tc>
        <w:tc>
          <w:tcPr>
            <w:tcW w:w="587" w:type="dxa"/>
          </w:tcPr>
          <w:p w:rsidR="002319C4" w:rsidRPr="00167CBE" w:rsidRDefault="002319C4" w:rsidP="00D66E27">
            <w:pPr>
              <w:spacing w:line="320" w:lineRule="exact"/>
              <w:ind w:firstLine="709"/>
              <w:rPr>
                <w:b/>
                <w:bCs/>
                <w:szCs w:val="24"/>
              </w:rPr>
            </w:pPr>
          </w:p>
        </w:tc>
        <w:tc>
          <w:tcPr>
            <w:tcW w:w="4747" w:type="dxa"/>
          </w:tcPr>
          <w:p w:rsidR="002319C4" w:rsidRPr="00167CBE" w:rsidRDefault="002319C4" w:rsidP="00D66E27">
            <w:pPr>
              <w:spacing w:line="320" w:lineRule="exact"/>
              <w:ind w:firstLine="709"/>
              <w:rPr>
                <w:b/>
                <w:bCs/>
                <w:szCs w:val="24"/>
              </w:rPr>
            </w:pPr>
          </w:p>
          <w:p w:rsidR="002319C4" w:rsidRPr="00167CBE" w:rsidRDefault="002319C4" w:rsidP="00D66E27">
            <w:pPr>
              <w:spacing w:line="320" w:lineRule="exact"/>
              <w:ind w:firstLine="709"/>
              <w:rPr>
                <w:b/>
                <w:bCs/>
                <w:szCs w:val="24"/>
              </w:rPr>
            </w:pPr>
          </w:p>
        </w:tc>
      </w:tr>
      <w:tr w:rsidR="002319C4" w:rsidRPr="00167CBE" w:rsidTr="00D66E27">
        <w:tc>
          <w:tcPr>
            <w:tcW w:w="4375" w:type="dxa"/>
          </w:tcPr>
          <w:p w:rsidR="002319C4" w:rsidRPr="00167CBE" w:rsidRDefault="002319C4" w:rsidP="00D66E27">
            <w:pPr>
              <w:spacing w:line="320" w:lineRule="exact"/>
              <w:ind w:firstLine="709"/>
              <w:rPr>
                <w:szCs w:val="24"/>
              </w:rPr>
            </w:pPr>
            <w:r w:rsidRPr="00167CBE">
              <w:rPr>
                <w:szCs w:val="24"/>
              </w:rPr>
              <w:t>_________________/_______/</w:t>
            </w:r>
          </w:p>
        </w:tc>
        <w:tc>
          <w:tcPr>
            <w:tcW w:w="587" w:type="dxa"/>
          </w:tcPr>
          <w:p w:rsidR="002319C4" w:rsidRPr="00167CBE" w:rsidRDefault="002319C4" w:rsidP="00D66E27">
            <w:pPr>
              <w:spacing w:line="320" w:lineRule="exact"/>
              <w:ind w:firstLine="709"/>
              <w:rPr>
                <w:b/>
                <w:bCs/>
                <w:szCs w:val="24"/>
              </w:rPr>
            </w:pPr>
          </w:p>
        </w:tc>
        <w:tc>
          <w:tcPr>
            <w:tcW w:w="4747" w:type="dxa"/>
          </w:tcPr>
          <w:p w:rsidR="002319C4" w:rsidRPr="00167CBE" w:rsidRDefault="002319C4" w:rsidP="00D66E27">
            <w:pPr>
              <w:spacing w:line="320" w:lineRule="exact"/>
              <w:ind w:firstLine="709"/>
              <w:rPr>
                <w:szCs w:val="24"/>
              </w:rPr>
            </w:pPr>
            <w:r w:rsidRPr="00167CBE">
              <w:rPr>
                <w:szCs w:val="24"/>
              </w:rPr>
              <w:t>___________________ /_______/</w:t>
            </w:r>
          </w:p>
        </w:tc>
      </w:tr>
      <w:tr w:rsidR="002319C4" w:rsidRPr="00167CBE" w:rsidTr="00D66E27">
        <w:tc>
          <w:tcPr>
            <w:tcW w:w="4375" w:type="dxa"/>
          </w:tcPr>
          <w:p w:rsidR="002319C4" w:rsidRPr="00167CBE" w:rsidRDefault="002319C4" w:rsidP="00D66E27">
            <w:pPr>
              <w:spacing w:line="320" w:lineRule="exact"/>
              <w:ind w:firstLine="709"/>
              <w:rPr>
                <w:szCs w:val="24"/>
              </w:rPr>
            </w:pPr>
          </w:p>
        </w:tc>
        <w:tc>
          <w:tcPr>
            <w:tcW w:w="587" w:type="dxa"/>
          </w:tcPr>
          <w:p w:rsidR="002319C4" w:rsidRPr="00167CBE" w:rsidRDefault="002319C4" w:rsidP="00D66E27">
            <w:pPr>
              <w:spacing w:line="320" w:lineRule="exact"/>
              <w:ind w:firstLine="709"/>
              <w:rPr>
                <w:b/>
                <w:bCs/>
                <w:szCs w:val="24"/>
              </w:rPr>
            </w:pPr>
          </w:p>
        </w:tc>
        <w:tc>
          <w:tcPr>
            <w:tcW w:w="4747" w:type="dxa"/>
          </w:tcPr>
          <w:p w:rsidR="002319C4" w:rsidRPr="00167CBE" w:rsidRDefault="002319C4" w:rsidP="00D66E27">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0A82DD8"/>
    <w:multiLevelType w:val="hybridMultilevel"/>
    <w:tmpl w:val="C292E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053FAF"/>
    <w:multiLevelType w:val="hybridMultilevel"/>
    <w:tmpl w:val="D37CB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3"/>
  </w:num>
  <w:num w:numId="11">
    <w:abstractNumId w:val="10"/>
  </w:num>
  <w:num w:numId="12">
    <w:abstractNumId w:val="7"/>
  </w:num>
  <w:num w:numId="13">
    <w:abstractNumId w:val="11"/>
  </w:num>
  <w:num w:numId="14">
    <w:abstractNumId w:val="18"/>
  </w:num>
  <w:num w:numId="15">
    <w:abstractNumId w:val="12"/>
  </w:num>
  <w:num w:numId="16">
    <w:abstractNumId w:val="15"/>
  </w:num>
  <w:num w:numId="17">
    <w:abstractNumId w:val="0"/>
  </w:num>
  <w:num w:numId="18">
    <w:abstractNumId w:val="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87AAF"/>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5A71"/>
    <w:rsid w:val="00380084"/>
    <w:rsid w:val="0038494A"/>
    <w:rsid w:val="003A1409"/>
    <w:rsid w:val="003C5284"/>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36235"/>
    <w:rsid w:val="00A4305A"/>
    <w:rsid w:val="00A56DDB"/>
    <w:rsid w:val="00A710A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17508"/>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66E27"/>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97B438"/>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klinik.ru" TargetMode="External"/><Relationship Id="rId3" Type="http://schemas.openxmlformats.org/officeDocument/2006/relationships/styles" Target="styles.xml"/><Relationship Id="rId7" Type="http://schemas.openxmlformats.org/officeDocument/2006/relationships/hyperlink" Target="mailto:zacupki.rzd40@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hospital@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CA8B-B44A-473B-89B9-31396989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9325</Words>
  <Characters>53156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3</cp:revision>
  <cp:lastPrinted>2022-11-01T16:04:00Z</cp:lastPrinted>
  <dcterms:created xsi:type="dcterms:W3CDTF">2023-07-29T12:36:00Z</dcterms:created>
  <dcterms:modified xsi:type="dcterms:W3CDTF">2023-07-29T12:39:00Z</dcterms:modified>
</cp:coreProperties>
</file>