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CE0355">
        <w:rPr>
          <w:b/>
          <w:sz w:val="22"/>
          <w:szCs w:val="22"/>
        </w:rPr>
        <w:t>6</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услуг по </w:t>
      </w:r>
      <w:r w:rsidR="00E67927">
        <w:rPr>
          <w:b/>
          <w:sz w:val="21"/>
          <w:szCs w:val="21"/>
        </w:rPr>
        <w:t xml:space="preserve">техническому обслуживанию </w:t>
      </w:r>
      <w:r w:rsidR="00CE0355" w:rsidRPr="00CE0355">
        <w:rPr>
          <w:b/>
          <w:sz w:val="21"/>
          <w:szCs w:val="21"/>
        </w:rPr>
        <w:t>серверного и активного оборудования локальных вычислительных сетей</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D25720">
        <w:rPr>
          <w:szCs w:val="24"/>
        </w:rPr>
        <w:t xml:space="preserve">хозяйственный отдел, начальник отдела </w:t>
      </w:r>
      <w:proofErr w:type="spellStart"/>
      <w:r w:rsidR="00D25720" w:rsidRPr="002D1E9B">
        <w:rPr>
          <w:szCs w:val="24"/>
        </w:rPr>
        <w:t>Расшибин</w:t>
      </w:r>
      <w:proofErr w:type="spellEnd"/>
      <w:r w:rsidR="00D25720">
        <w:rPr>
          <w:szCs w:val="24"/>
        </w:rPr>
        <w:t xml:space="preserve"> Игорь Анатольевич</w:t>
      </w:r>
      <w:r w:rsidR="002D1E9B" w:rsidRPr="002D1E9B">
        <w:rPr>
          <w:szCs w:val="24"/>
        </w:rPr>
        <w:t xml:space="preserve">, </w:t>
      </w:r>
    </w:p>
    <w:p w:rsidR="002D1E9B" w:rsidRDefault="002D1E9B" w:rsidP="002D1E9B">
      <w:pPr>
        <w:widowControl/>
        <w:spacing w:before="0" w:after="120"/>
        <w:ind w:firstLine="0"/>
        <w:contextualSpacing/>
        <w:jc w:val="left"/>
        <w:rPr>
          <w:szCs w:val="24"/>
        </w:rPr>
      </w:pPr>
      <w:r w:rsidRPr="0086027C">
        <w:rPr>
          <w:szCs w:val="24"/>
        </w:rPr>
        <w:t xml:space="preserve">    </w:t>
      </w:r>
      <w:r w:rsidRPr="002D1E9B">
        <w:rPr>
          <w:szCs w:val="24"/>
        </w:rPr>
        <w:t>тел</w:t>
      </w:r>
      <w:r w:rsidR="00CE0355" w:rsidRPr="003C3BC9">
        <w:rPr>
          <w:szCs w:val="24"/>
        </w:rPr>
        <w:t>.:</w:t>
      </w:r>
      <w:r w:rsidR="00912B42">
        <w:rPr>
          <w:szCs w:val="24"/>
        </w:rPr>
        <w:t>8-953-318-81-08</w:t>
      </w:r>
      <w:r w:rsidR="008F583F">
        <w:rPr>
          <w:szCs w:val="24"/>
        </w:rPr>
        <w:t xml:space="preserve">, </w:t>
      </w:r>
      <w:hyperlink r:id="rId9" w:history="1">
        <w:r w:rsidR="008F583F" w:rsidRPr="00DC0440">
          <w:rPr>
            <w:rStyle w:val="afb"/>
            <w:szCs w:val="24"/>
          </w:rPr>
          <w:t>irasshibin@yandex.ru</w:t>
        </w:r>
      </w:hyperlink>
      <w:r w:rsidRPr="003C3BC9">
        <w:rPr>
          <w:szCs w:val="24"/>
        </w:rPr>
        <w:t xml:space="preserve"> </w:t>
      </w:r>
    </w:p>
    <w:p w:rsidR="008F583F" w:rsidRPr="003C3BC9" w:rsidRDefault="008F583F" w:rsidP="002D1E9B">
      <w:pPr>
        <w:widowControl/>
        <w:spacing w:before="0" w:after="120"/>
        <w:ind w:firstLine="0"/>
        <w:contextualSpacing/>
        <w:jc w:val="left"/>
        <w:rPr>
          <w:color w:val="0624BA"/>
          <w:szCs w:val="24"/>
          <w:u w:val="single"/>
          <w:shd w:val="clear" w:color="auto" w:fill="FFFFFF"/>
        </w:rPr>
      </w:pPr>
      <w:bookmarkStart w:id="0" w:name="_GoBack"/>
      <w:bookmarkEnd w:id="0"/>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техническому обслуживанию </w:t>
      </w:r>
      <w:r w:rsidR="00CE0355" w:rsidRPr="00CE0355">
        <w:rPr>
          <w:snapToGrid w:val="0"/>
          <w:color w:val="000000"/>
          <w:szCs w:val="24"/>
        </w:rPr>
        <w:t>серверного и активного оборудования локальных вычислительных сетей</w:t>
      </w:r>
      <w:r w:rsidR="00801EC1" w:rsidRPr="00E67927">
        <w:rPr>
          <w:snapToGrid w:val="0"/>
          <w:color w:val="000000"/>
          <w:szCs w:val="24"/>
        </w:rPr>
        <w:t xml:space="preserve"> для</w:t>
      </w:r>
      <w:r w:rsidRPr="009634EE">
        <w:rPr>
          <w:snapToGrid w:val="0"/>
          <w:color w:val="000000"/>
          <w:szCs w:val="24"/>
        </w:rPr>
        <w:t xml:space="preserve"> нужд учреждения </w:t>
      </w:r>
    </w:p>
    <w:p w:rsidR="003C3BC9" w:rsidRDefault="003C3BC9" w:rsidP="00AD3A7A">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№1</w:t>
      </w:r>
      <w:r>
        <w:rPr>
          <w:snapToGrid w:val="0"/>
          <w:color w:val="000000"/>
          <w:szCs w:val="24"/>
        </w:rPr>
        <w:t>.</w:t>
      </w:r>
      <w:r w:rsidRPr="003C3BC9">
        <w:rPr>
          <w:snapToGrid w:val="0"/>
          <w:color w:val="000000"/>
          <w:szCs w:val="24"/>
        </w:rPr>
        <w:t xml:space="preserve">Перечень обслуживаемых объектов, их месторасположение и количество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48"/>
        <w:gridCol w:w="3231"/>
      </w:tblGrid>
      <w:tr w:rsidR="003C3BC9" w:rsidRPr="003C3BC9" w:rsidTr="003C3BC9">
        <w:trPr>
          <w:trHeight w:val="1835"/>
          <w:tblHeader/>
        </w:trPr>
        <w:tc>
          <w:tcPr>
            <w:tcW w:w="4395"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 объекта</w:t>
            </w:r>
          </w:p>
        </w:tc>
        <w:tc>
          <w:tcPr>
            <w:tcW w:w="314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231"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 единиц АРМ различной конфигурации с подключенным к ним периферийным оборудованием (принтеры, МФУ, сканеры)</w:t>
            </w:r>
          </w:p>
        </w:tc>
      </w:tr>
      <w:tr w:rsidR="003C3BC9" w:rsidRPr="003C3BC9" w:rsidTr="003C3BC9">
        <w:trPr>
          <w:trHeight w:val="463"/>
        </w:trPr>
        <w:tc>
          <w:tcPr>
            <w:tcW w:w="4395"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3148" w:type="dxa"/>
          </w:tcPr>
          <w:p w:rsidR="003C3BC9" w:rsidRDefault="003C3BC9" w:rsidP="003C3BC9">
            <w:pPr>
              <w:widowControl/>
              <w:spacing w:before="0"/>
              <w:ind w:firstLine="142"/>
              <w:contextualSpacing/>
              <w:jc w:val="left"/>
              <w:rPr>
                <w:snapToGrid w:val="0"/>
                <w:color w:val="000000"/>
                <w:szCs w:val="24"/>
              </w:rPr>
            </w:pPr>
            <w:r>
              <w:rPr>
                <w:snapToGrid w:val="0"/>
                <w:color w:val="000000"/>
                <w:szCs w:val="24"/>
              </w:rPr>
              <w:t>г</w:t>
            </w:r>
            <w:r w:rsidRPr="003C3BC9">
              <w:rPr>
                <w:snapToGrid w:val="0"/>
                <w:color w:val="000000"/>
                <w:szCs w:val="24"/>
              </w:rPr>
              <w:t xml:space="preserve">.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231" w:type="dxa"/>
            <w:vAlign w:val="center"/>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110</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№2</w:t>
      </w:r>
      <w:r>
        <w:rPr>
          <w:snapToGrid w:val="0"/>
          <w:color w:val="000000"/>
          <w:szCs w:val="24"/>
        </w:rPr>
        <w:t>.</w:t>
      </w:r>
      <w:r w:rsidRPr="003C3BC9">
        <w:rPr>
          <w:snapToGrid w:val="0"/>
          <w:color w:val="000000"/>
          <w:szCs w:val="24"/>
        </w:rPr>
        <w:t>Перечень типового программного обеспечения (далее – ПО), установленног</w:t>
      </w:r>
      <w:r>
        <w:rPr>
          <w:snapToGrid w:val="0"/>
          <w:color w:val="000000"/>
          <w:szCs w:val="24"/>
        </w:rPr>
        <w:t xml:space="preserve">о на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3118"/>
      </w:tblGrid>
      <w:tr w:rsidR="003C3BC9" w:rsidRPr="003C3BC9" w:rsidTr="003C3BC9">
        <w:trPr>
          <w:trHeight w:val="456"/>
          <w:tblHeader/>
        </w:trPr>
        <w:tc>
          <w:tcPr>
            <w:tcW w:w="765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w:t>
            </w:r>
          </w:p>
        </w:tc>
        <w:tc>
          <w:tcPr>
            <w:tcW w:w="311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w:t>
            </w:r>
          </w:p>
        </w:tc>
      </w:tr>
      <w:tr w:rsidR="003C3BC9" w:rsidRPr="003C3BC9" w:rsidTr="003C3BC9">
        <w:trPr>
          <w:trHeight w:val="463"/>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Операционные системы:</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lang w:val="en-US"/>
              </w:rPr>
              <w:t>Microsoft</w:t>
            </w:r>
            <w:r w:rsidRPr="003C3BC9">
              <w:rPr>
                <w:snapToGrid w:val="0"/>
                <w:color w:val="000000"/>
                <w:szCs w:val="24"/>
              </w:rPr>
              <w:t xml:space="preserve"> </w:t>
            </w:r>
            <w:r w:rsidRPr="003C3BC9">
              <w:rPr>
                <w:snapToGrid w:val="0"/>
                <w:color w:val="000000"/>
                <w:szCs w:val="24"/>
                <w:lang w:val="en-US"/>
              </w:rPr>
              <w:t>Windows</w:t>
            </w:r>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110</w:t>
            </w:r>
          </w:p>
        </w:tc>
      </w:tr>
      <w:tr w:rsidR="003C3BC9" w:rsidRPr="003C3BC9" w:rsidTr="003C3BC9">
        <w:trPr>
          <w:trHeight w:val="331"/>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Прикладное программное обеспечение:</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Пакет приложений </w:t>
            </w:r>
            <w:proofErr w:type="spellStart"/>
            <w:r w:rsidRPr="003C3BC9">
              <w:rPr>
                <w:snapToGrid w:val="0"/>
                <w:color w:val="000000"/>
                <w:szCs w:val="24"/>
                <w:lang w:val="en-US"/>
              </w:rPr>
              <w:t>MicrosoftOffice</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94</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Антивирусное ПО (антивирус Касперского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40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Прикладное офисное ПО (архиваторы, </w:t>
            </w:r>
            <w:proofErr w:type="spellStart"/>
            <w:r w:rsidRPr="003C3BC9">
              <w:rPr>
                <w:snapToGrid w:val="0"/>
                <w:color w:val="000000"/>
                <w:szCs w:val="24"/>
                <w:lang w:val="en-US"/>
              </w:rPr>
              <w:t>AcrobatReader</w:t>
            </w:r>
            <w:proofErr w:type="spellEnd"/>
            <w:r w:rsidRPr="003C3BC9">
              <w:rPr>
                <w:snapToGrid w:val="0"/>
                <w:color w:val="000000"/>
                <w:szCs w:val="24"/>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3C3BC9">
              <w:rPr>
                <w:snapToGrid w:val="0"/>
                <w:color w:val="000000"/>
                <w:szCs w:val="24"/>
                <w:lang w:val="en-US"/>
              </w:rPr>
              <w:t>FineReader</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Медицинские информационные системы </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95</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№3</w:t>
      </w:r>
      <w:r>
        <w:rPr>
          <w:snapToGrid w:val="0"/>
          <w:color w:val="000000"/>
          <w:szCs w:val="24"/>
        </w:rPr>
        <w:t>.</w:t>
      </w:r>
      <w:r w:rsidRPr="003C3BC9">
        <w:rPr>
          <w:snapToGrid w:val="0"/>
          <w:color w:val="000000"/>
          <w:szCs w:val="24"/>
        </w:rPr>
        <w:t>Перечень, месторасположение, количество серверного и активного сетевого оборудования, количество пользо</w:t>
      </w:r>
      <w:r>
        <w:rPr>
          <w:snapToGrid w:val="0"/>
          <w:color w:val="000000"/>
          <w:szCs w:val="24"/>
        </w:rPr>
        <w:t>вателей.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693"/>
        <w:gridCol w:w="3686"/>
        <w:gridCol w:w="1417"/>
      </w:tblGrid>
      <w:tr w:rsidR="003C3BC9" w:rsidRPr="003C3BC9" w:rsidTr="003C3BC9">
        <w:trPr>
          <w:trHeight w:val="456"/>
          <w:tblHeader/>
        </w:trPr>
        <w:tc>
          <w:tcPr>
            <w:tcW w:w="283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lastRenderedPageBreak/>
              <w:t>Наименование ИОГВ</w:t>
            </w:r>
          </w:p>
        </w:tc>
        <w:tc>
          <w:tcPr>
            <w:tcW w:w="2693"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686" w:type="dxa"/>
          </w:tcPr>
          <w:p w:rsidR="003C3BC9" w:rsidRPr="003C3BC9" w:rsidRDefault="003C3BC9" w:rsidP="003C3BC9">
            <w:pPr>
              <w:widowControl/>
              <w:spacing w:before="0"/>
              <w:ind w:firstLine="142"/>
              <w:contextualSpacing/>
              <w:jc w:val="center"/>
              <w:rPr>
                <w:b/>
                <w:snapToGrid w:val="0"/>
                <w:color w:val="000000"/>
                <w:szCs w:val="24"/>
              </w:rPr>
            </w:pPr>
            <w:r w:rsidRPr="003C3BC9">
              <w:rPr>
                <w:b/>
                <w:snapToGrid w:val="0"/>
                <w:color w:val="000000"/>
                <w:szCs w:val="24"/>
              </w:rPr>
              <w:t>Ко</w:t>
            </w:r>
            <w:r>
              <w:rPr>
                <w:b/>
                <w:snapToGrid w:val="0"/>
                <w:color w:val="000000"/>
                <w:szCs w:val="24"/>
              </w:rPr>
              <w:t>л-во активного сетевого оборудо</w:t>
            </w:r>
            <w:r w:rsidRPr="003C3BC9">
              <w:rPr>
                <w:b/>
                <w:snapToGrid w:val="0"/>
                <w:color w:val="000000"/>
                <w:szCs w:val="24"/>
              </w:rPr>
              <w:t>вания</w:t>
            </w:r>
          </w:p>
        </w:tc>
        <w:tc>
          <w:tcPr>
            <w:tcW w:w="1417"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Кол-во серверов</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2693" w:type="dxa"/>
          </w:tcPr>
          <w:p w:rsid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Г.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12</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Поликлиника №3 на ст.</w:t>
            </w:r>
            <w:r>
              <w:rPr>
                <w:snapToGrid w:val="0"/>
                <w:color w:val="000000"/>
                <w:szCs w:val="24"/>
              </w:rPr>
              <w:t xml:space="preserve"> </w:t>
            </w:r>
            <w:r w:rsidRPr="003C3BC9">
              <w:rPr>
                <w:snapToGrid w:val="0"/>
                <w:color w:val="000000"/>
                <w:szCs w:val="24"/>
              </w:rPr>
              <w:t xml:space="preserve">Фаянсовая </w:t>
            </w:r>
          </w:p>
        </w:tc>
        <w:tc>
          <w:tcPr>
            <w:tcW w:w="2693"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Калужская область,</w:t>
            </w:r>
          </w:p>
          <w:p w:rsidR="003C3BC9" w:rsidRPr="003C3BC9" w:rsidRDefault="003C3BC9" w:rsidP="006738C1">
            <w:pPr>
              <w:widowControl/>
              <w:spacing w:before="0"/>
              <w:ind w:firstLine="142"/>
              <w:contextualSpacing/>
              <w:jc w:val="left"/>
              <w:rPr>
                <w:snapToGrid w:val="0"/>
                <w:color w:val="000000"/>
                <w:szCs w:val="24"/>
              </w:rPr>
            </w:pPr>
            <w:r w:rsidRPr="003C3BC9">
              <w:rPr>
                <w:snapToGrid w:val="0"/>
                <w:color w:val="000000"/>
                <w:szCs w:val="24"/>
              </w:rPr>
              <w:t xml:space="preserve"> г. Киров, пер. Первомайский, д.2А</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w:t>
            </w:r>
          </w:p>
        </w:tc>
      </w:tr>
    </w:tbl>
    <w:p w:rsidR="00AC1D51" w:rsidRDefault="00AC1D51" w:rsidP="00AD3A7A">
      <w:pPr>
        <w:widowControl/>
        <w:spacing w:before="0"/>
        <w:ind w:firstLine="142"/>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D640EE">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Pr="00BA066C">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6738C1">
      <w:pPr>
        <w:spacing w:before="0"/>
        <w:ind w:firstLine="0"/>
        <w:jc w:val="left"/>
        <w:rPr>
          <w:sz w:val="22"/>
          <w:szCs w:val="22"/>
        </w:rPr>
      </w:pPr>
      <w:r w:rsidRPr="00D438CF">
        <w:rPr>
          <w:b/>
          <w:sz w:val="22"/>
          <w:szCs w:val="22"/>
        </w:rPr>
        <w:t xml:space="preserve">6. Начальная/Максимальная сумма закупки: </w:t>
      </w:r>
      <w:r w:rsidR="006738C1">
        <w:rPr>
          <w:sz w:val="22"/>
          <w:szCs w:val="22"/>
        </w:rPr>
        <w:t>332 000</w:t>
      </w:r>
      <w:r w:rsidR="00B76BDD" w:rsidRPr="00AF3FD1">
        <w:rPr>
          <w:sz w:val="22"/>
          <w:szCs w:val="22"/>
        </w:rPr>
        <w:t xml:space="preserve"> </w:t>
      </w:r>
      <w:r w:rsidR="00E35E57" w:rsidRPr="00AF3FD1">
        <w:rPr>
          <w:sz w:val="22"/>
          <w:szCs w:val="22"/>
        </w:rPr>
        <w:t xml:space="preserve">руб. </w:t>
      </w:r>
      <w:r w:rsidR="00AF3FD1">
        <w:rPr>
          <w:sz w:val="22"/>
          <w:szCs w:val="22"/>
        </w:rPr>
        <w:t>00</w:t>
      </w:r>
      <w:r w:rsidR="001A0D0D" w:rsidRPr="00AF3FD1">
        <w:rPr>
          <w:b/>
          <w:sz w:val="22"/>
          <w:szCs w:val="22"/>
        </w:rPr>
        <w:t xml:space="preserve"> </w:t>
      </w:r>
      <w:r w:rsidRPr="00AF3FD1">
        <w:rPr>
          <w:sz w:val="22"/>
          <w:szCs w:val="22"/>
        </w:rPr>
        <w:t>коп.</w:t>
      </w:r>
      <w:r w:rsidRPr="00C40BB6">
        <w:rPr>
          <w:sz w:val="22"/>
          <w:szCs w:val="22"/>
        </w:rPr>
        <w:t xml:space="preserve"> (</w:t>
      </w:r>
      <w:r w:rsidR="006738C1">
        <w:rPr>
          <w:sz w:val="22"/>
          <w:szCs w:val="22"/>
        </w:rPr>
        <w:t>Триста тридцать две</w:t>
      </w:r>
      <w:r w:rsidR="00A75312">
        <w:rPr>
          <w:sz w:val="22"/>
          <w:szCs w:val="22"/>
        </w:rPr>
        <w:t xml:space="preserve"> </w:t>
      </w:r>
      <w:r w:rsidR="00AF3FD1">
        <w:rPr>
          <w:sz w:val="22"/>
          <w:szCs w:val="22"/>
        </w:rPr>
        <w:t>тысяч</w:t>
      </w:r>
      <w:r w:rsidR="006738C1">
        <w:rPr>
          <w:sz w:val="22"/>
          <w:szCs w:val="22"/>
        </w:rPr>
        <w:t>и</w:t>
      </w:r>
      <w:r w:rsidR="00A75312">
        <w:rPr>
          <w:sz w:val="22"/>
          <w:szCs w:val="22"/>
        </w:rPr>
        <w:t xml:space="preserve"> </w:t>
      </w:r>
      <w:r w:rsidR="00670671">
        <w:rPr>
          <w:sz w:val="22"/>
          <w:szCs w:val="22"/>
        </w:rPr>
        <w:t>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BA066C" w:rsidRDefault="007374AF" w:rsidP="00AD3A7A">
      <w:pPr>
        <w:widowControl/>
        <w:shd w:val="clear" w:color="auto" w:fill="FFFFFF"/>
        <w:spacing w:before="0"/>
        <w:ind w:firstLine="0"/>
        <w:rPr>
          <w:sz w:val="22"/>
          <w:szCs w:val="22"/>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1E224D">
        <w:rPr>
          <w:rFonts w:ascii="yandex-sans" w:hAnsi="yandex-sans"/>
          <w:color w:val="000000"/>
          <w:sz w:val="23"/>
          <w:szCs w:val="23"/>
        </w:rPr>
        <w:t>1</w:t>
      </w:r>
      <w:r w:rsidR="001E224D">
        <w:rPr>
          <w:rFonts w:asciiTheme="minorHAnsi" w:hAnsiTheme="minorHAnsi"/>
          <w:color w:val="000000"/>
          <w:sz w:val="23"/>
          <w:szCs w:val="23"/>
        </w:rPr>
        <w:t>2</w:t>
      </w:r>
      <w:r>
        <w:rPr>
          <w:rFonts w:ascii="yandex-sans" w:hAnsi="yandex-sans"/>
          <w:color w:val="000000"/>
          <w:sz w:val="23"/>
          <w:szCs w:val="23"/>
        </w:rPr>
        <w:t xml:space="preserve"> (</w:t>
      </w:r>
      <w:r w:rsidR="001E224D">
        <w:rPr>
          <w:rFonts w:asciiTheme="minorHAnsi" w:hAnsiTheme="minorHAnsi"/>
          <w:color w:val="000000"/>
          <w:sz w:val="23"/>
          <w:szCs w:val="23"/>
        </w:rPr>
        <w:t>двенадцать</w:t>
      </w:r>
      <w:r>
        <w:rPr>
          <w:rFonts w:ascii="yandex-sans" w:hAnsi="yandex-sans"/>
          <w:color w:val="000000"/>
          <w:sz w:val="23"/>
          <w:szCs w:val="23"/>
        </w:rPr>
        <w:t>) месяцев</w:t>
      </w:r>
      <w:r>
        <w:rPr>
          <w:rFonts w:ascii="yandex-sans" w:hAnsi="yandex-sans"/>
          <w:b/>
          <w:color w:val="000000"/>
          <w:sz w:val="23"/>
          <w:szCs w:val="23"/>
        </w:rPr>
        <w:t xml:space="preserve"> </w:t>
      </w:r>
      <w:r w:rsidR="00BA066C" w:rsidRPr="00BA066C">
        <w:rPr>
          <w:sz w:val="22"/>
          <w:szCs w:val="22"/>
        </w:rPr>
        <w:t xml:space="preserve">с момента заключения договора </w:t>
      </w:r>
    </w:p>
    <w:p w:rsidR="00BA066C" w:rsidRPr="00BA066C" w:rsidRDefault="00BA066C" w:rsidP="00BA066C">
      <w:pPr>
        <w:widowControl/>
        <w:spacing w:before="0"/>
        <w:ind w:firstLine="567"/>
        <w:contextualSpacing/>
        <w:rPr>
          <w:sz w:val="22"/>
          <w:szCs w:val="22"/>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Pr="007374AF">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r w:rsidRPr="007374AF">
        <w:rPr>
          <w:color w:val="000000"/>
          <w:sz w:val="22"/>
          <w:szCs w:val="22"/>
        </w:rPr>
        <w:t xml:space="preserve"> </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 xml:space="preserve">С котировочной заявкой необходимо предоставить (по запросу) все копии </w:t>
      </w:r>
      <w:r w:rsidR="002976D1">
        <w:rPr>
          <w:bCs/>
          <w:sz w:val="22"/>
          <w:szCs w:val="22"/>
        </w:rPr>
        <w:t xml:space="preserve">лицензий и </w:t>
      </w:r>
      <w:r w:rsidRPr="00BA066C">
        <w:rPr>
          <w:bCs/>
          <w:sz w:val="22"/>
          <w:szCs w:val="22"/>
        </w:rPr>
        <w:t>сертифи</w:t>
      </w:r>
      <w:r w:rsidR="002976D1">
        <w:rPr>
          <w:bCs/>
          <w:sz w:val="22"/>
          <w:szCs w:val="22"/>
        </w:rPr>
        <w:t xml:space="preserve">катов </w:t>
      </w:r>
      <w:r w:rsidR="007609D1">
        <w:rPr>
          <w:bCs/>
          <w:sz w:val="22"/>
          <w:szCs w:val="22"/>
        </w:rPr>
        <w:t xml:space="preserve">соответствия, </w:t>
      </w:r>
      <w:r w:rsidR="007609D1" w:rsidRPr="00BA066C">
        <w:rPr>
          <w:bCs/>
          <w:sz w:val="22"/>
          <w:szCs w:val="22"/>
        </w:rPr>
        <w:t>(</w:t>
      </w:r>
      <w:r w:rsidRPr="00BA066C">
        <w:rPr>
          <w:bCs/>
          <w:sz w:val="22"/>
          <w:szCs w:val="22"/>
        </w:rPr>
        <w:t xml:space="preserve">заверенные печатью). </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sidR="00D25720">
        <w:rPr>
          <w:sz w:val="22"/>
          <w:szCs w:val="22"/>
        </w:rPr>
        <w:t>начальника отдела</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6738C1">
        <w:rPr>
          <w:b/>
          <w:sz w:val="22"/>
          <w:szCs w:val="22"/>
        </w:rPr>
        <w:t>07.02</w:t>
      </w:r>
      <w:r w:rsidR="001E224D">
        <w:rPr>
          <w:b/>
          <w:sz w:val="22"/>
          <w:szCs w:val="22"/>
        </w:rPr>
        <w:t>.2020</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6738C1">
        <w:rPr>
          <w:b/>
          <w:sz w:val="22"/>
          <w:szCs w:val="22"/>
        </w:rPr>
        <w:t>13.02</w:t>
      </w:r>
      <w:r w:rsidR="001E224D">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6738C1">
        <w:rPr>
          <w:b/>
          <w:sz w:val="22"/>
          <w:szCs w:val="22"/>
        </w:rPr>
        <w:t>13.02</w:t>
      </w:r>
      <w:r w:rsidR="001E224D">
        <w:rPr>
          <w:b/>
          <w:sz w:val="22"/>
          <w:szCs w:val="22"/>
        </w:rPr>
        <w:t>.2020</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6738C1">
        <w:rPr>
          <w:b/>
          <w:sz w:val="22"/>
          <w:szCs w:val="22"/>
        </w:rPr>
        <w:t>13.02</w:t>
      </w:r>
      <w:r w:rsidR="001E224D">
        <w:rPr>
          <w:b/>
          <w:sz w:val="22"/>
          <w:szCs w:val="22"/>
        </w:rPr>
        <w:t>.2020</w:t>
      </w:r>
      <w:r w:rsidRPr="00C40BB6">
        <w:rPr>
          <w:b/>
          <w:sz w:val="22"/>
          <w:szCs w:val="22"/>
        </w:rPr>
        <w:t xml:space="preserve"> г. </w:t>
      </w:r>
      <w:r w:rsidRPr="00C40BB6">
        <w:rPr>
          <w:sz w:val="22"/>
          <w:szCs w:val="22"/>
        </w:rPr>
        <w:t xml:space="preserve">в кабинете </w:t>
      </w:r>
      <w:r w:rsidR="002976D1">
        <w:rPr>
          <w:sz w:val="22"/>
          <w:szCs w:val="22"/>
        </w:rPr>
        <w:t>начальника отдела</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6738C1">
        <w:rPr>
          <w:b/>
          <w:sz w:val="22"/>
          <w:szCs w:val="22"/>
        </w:rPr>
        <w:t>07.02</w:t>
      </w:r>
      <w:r w:rsidR="001E224D">
        <w:rPr>
          <w:b/>
          <w:sz w:val="22"/>
          <w:szCs w:val="22"/>
        </w:rPr>
        <w:t>.2020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6738C1">
        <w:rPr>
          <w:b/>
          <w:sz w:val="22"/>
          <w:szCs w:val="22"/>
        </w:rPr>
        <w:t>13.02</w:t>
      </w:r>
      <w:r w:rsidR="001E224D">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BA066C">
        <w:rPr>
          <w:sz w:val="22"/>
          <w:szCs w:val="22"/>
        </w:rPr>
        <w:lastRenderedPageBreak/>
        <w:t>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047E73" w:rsidP="006738C1">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001E224D" w:rsidRPr="002B62CE">
        <w:rPr>
          <w:b/>
          <w:sz w:val="21"/>
          <w:szCs w:val="21"/>
        </w:rPr>
        <w:t xml:space="preserve">поставку </w:t>
      </w:r>
      <w:r w:rsidR="001E224D" w:rsidRPr="001E224D">
        <w:rPr>
          <w:b/>
          <w:sz w:val="21"/>
          <w:szCs w:val="21"/>
        </w:rPr>
        <w:t>услуг по техническому обслуживанию серверного и активного оборудования локальных вычислительных сетей</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1E224D">
        <w:rPr>
          <w:sz w:val="22"/>
          <w:szCs w:val="22"/>
        </w:rPr>
        <w:t>6</w:t>
      </w:r>
      <w:r w:rsidR="00CF4F31">
        <w:rPr>
          <w:sz w:val="22"/>
          <w:szCs w:val="22"/>
        </w:rPr>
        <w:t xml:space="preserve"> </w:t>
      </w:r>
      <w:r w:rsidR="00E73ACB">
        <w:rPr>
          <w:sz w:val="22"/>
          <w:szCs w:val="22"/>
        </w:rPr>
        <w:t xml:space="preserve">предлагаем поставить </w:t>
      </w:r>
      <w:r w:rsidR="00047E73">
        <w:rPr>
          <w:sz w:val="22"/>
          <w:szCs w:val="22"/>
        </w:rPr>
        <w:t xml:space="preserve">услугу по </w:t>
      </w:r>
      <w:r w:rsidR="00CF0764">
        <w:rPr>
          <w:sz w:val="22"/>
          <w:szCs w:val="22"/>
        </w:rPr>
        <w:t xml:space="preserve">техническому обслуживанию </w:t>
      </w:r>
      <w:r w:rsidR="001E224D" w:rsidRPr="001E224D">
        <w:rPr>
          <w:sz w:val="22"/>
          <w:szCs w:val="22"/>
        </w:rPr>
        <w:t>серверного и активного оборудования локальных вычислительных сетей</w:t>
      </w:r>
    </w:p>
    <w:p w:rsidR="00795145" w:rsidRDefault="00795145" w:rsidP="00B3644C">
      <w:pPr>
        <w:pStyle w:val="ab"/>
        <w:spacing w:after="0"/>
        <w:rPr>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049"/>
        <w:gridCol w:w="1824"/>
        <w:gridCol w:w="3475"/>
      </w:tblGrid>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w:t>
            </w:r>
          </w:p>
        </w:tc>
        <w:tc>
          <w:tcPr>
            <w:tcW w:w="5049" w:type="dxa"/>
          </w:tcPr>
          <w:p w:rsidR="00F45558" w:rsidRPr="00F45558" w:rsidRDefault="00F45558" w:rsidP="00F45558">
            <w:pPr>
              <w:pStyle w:val="ab"/>
              <w:spacing w:after="0"/>
              <w:rPr>
                <w:sz w:val="22"/>
                <w:szCs w:val="22"/>
              </w:rPr>
            </w:pPr>
            <w:r w:rsidRPr="00F45558">
              <w:rPr>
                <w:sz w:val="22"/>
                <w:szCs w:val="22"/>
              </w:rPr>
              <w:t>Наименование услуги</w:t>
            </w:r>
          </w:p>
        </w:tc>
        <w:tc>
          <w:tcPr>
            <w:tcW w:w="1824" w:type="dxa"/>
          </w:tcPr>
          <w:p w:rsidR="00F45558" w:rsidRPr="00F45558" w:rsidRDefault="00F45558" w:rsidP="00D25720">
            <w:pPr>
              <w:pStyle w:val="ab"/>
              <w:spacing w:after="0"/>
              <w:jc w:val="center"/>
              <w:rPr>
                <w:sz w:val="22"/>
                <w:szCs w:val="22"/>
              </w:rPr>
            </w:pPr>
            <w:r w:rsidRPr="00F45558">
              <w:rPr>
                <w:sz w:val="22"/>
                <w:szCs w:val="22"/>
              </w:rPr>
              <w:t>Цена за месяц, руб.</w:t>
            </w:r>
          </w:p>
        </w:tc>
        <w:tc>
          <w:tcPr>
            <w:tcW w:w="3475" w:type="dxa"/>
          </w:tcPr>
          <w:p w:rsidR="00F45558" w:rsidRPr="00F45558" w:rsidRDefault="00F45558" w:rsidP="00D25720">
            <w:pPr>
              <w:pStyle w:val="ab"/>
              <w:spacing w:after="0"/>
              <w:jc w:val="center"/>
              <w:rPr>
                <w:sz w:val="22"/>
                <w:szCs w:val="22"/>
              </w:rPr>
            </w:pPr>
            <w:r w:rsidRPr="00F45558">
              <w:rPr>
                <w:sz w:val="22"/>
                <w:szCs w:val="22"/>
              </w:rPr>
              <w:t>Стоимость, руб.</w:t>
            </w:r>
          </w:p>
        </w:tc>
      </w:tr>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1</w:t>
            </w:r>
          </w:p>
        </w:tc>
        <w:tc>
          <w:tcPr>
            <w:tcW w:w="5049" w:type="dxa"/>
          </w:tcPr>
          <w:p w:rsidR="00F45558" w:rsidRPr="00F45558" w:rsidRDefault="00F45558" w:rsidP="00F45558">
            <w:pPr>
              <w:pStyle w:val="ab"/>
              <w:spacing w:after="0"/>
              <w:rPr>
                <w:sz w:val="22"/>
                <w:szCs w:val="22"/>
              </w:rPr>
            </w:pPr>
            <w:r w:rsidRPr="00F45558">
              <w:rPr>
                <w:sz w:val="22"/>
                <w:szCs w:val="22"/>
              </w:rPr>
              <w:t>Ежемесячное обслуживание ЛВС, сетевого и серверного оборудования, автоматизированных рабочих мест сотрудников ЧУЗ «РЖД Медицина»</w:t>
            </w:r>
          </w:p>
          <w:p w:rsidR="00F45558" w:rsidRPr="00F45558" w:rsidRDefault="00F45558" w:rsidP="00F45558">
            <w:pPr>
              <w:pStyle w:val="ab"/>
              <w:spacing w:after="0"/>
              <w:rPr>
                <w:sz w:val="22"/>
                <w:szCs w:val="22"/>
              </w:rPr>
            </w:pPr>
            <w:r w:rsidRPr="00F45558">
              <w:rPr>
                <w:sz w:val="22"/>
                <w:szCs w:val="22"/>
              </w:rPr>
              <w:t xml:space="preserve">По адресам: Г. Калуга улица Болотникова1, </w:t>
            </w:r>
          </w:p>
          <w:p w:rsidR="00F45558" w:rsidRPr="00F45558" w:rsidRDefault="00F45558" w:rsidP="00F45558">
            <w:pPr>
              <w:pStyle w:val="ab"/>
              <w:spacing w:after="0"/>
              <w:rPr>
                <w:sz w:val="22"/>
                <w:szCs w:val="22"/>
              </w:rPr>
            </w:pPr>
            <w:r w:rsidRPr="00F45558">
              <w:rPr>
                <w:sz w:val="22"/>
                <w:szCs w:val="22"/>
              </w:rPr>
              <w:t>Калужская область, г. Киров Первомайский пер., 2а</w:t>
            </w:r>
          </w:p>
        </w:tc>
        <w:tc>
          <w:tcPr>
            <w:tcW w:w="1824" w:type="dxa"/>
          </w:tcPr>
          <w:p w:rsidR="00F45558" w:rsidRPr="00F45558" w:rsidRDefault="00F45558" w:rsidP="00F45558">
            <w:pPr>
              <w:pStyle w:val="ab"/>
              <w:spacing w:after="0"/>
              <w:rPr>
                <w:bCs/>
                <w:i/>
                <w:iCs/>
                <w:sz w:val="22"/>
                <w:szCs w:val="22"/>
              </w:rPr>
            </w:pPr>
          </w:p>
        </w:tc>
        <w:tc>
          <w:tcPr>
            <w:tcW w:w="3475" w:type="dxa"/>
          </w:tcPr>
          <w:p w:rsidR="00F45558" w:rsidRPr="00F45558" w:rsidRDefault="00F45558" w:rsidP="00F45558">
            <w:pPr>
              <w:pStyle w:val="ab"/>
              <w:spacing w:after="0"/>
              <w:rPr>
                <w:bCs/>
                <w:i/>
                <w:iCs/>
                <w:sz w:val="22"/>
                <w:szCs w:val="22"/>
              </w:rPr>
            </w:pPr>
          </w:p>
        </w:tc>
      </w:tr>
    </w:tbl>
    <w:p w:rsidR="00F45558" w:rsidRDefault="00F45558" w:rsidP="00B3644C">
      <w:pPr>
        <w:pStyle w:val="ab"/>
        <w:spacing w:after="0"/>
        <w:rPr>
          <w:sz w:val="22"/>
          <w:szCs w:val="22"/>
        </w:rPr>
      </w:pPr>
    </w:p>
    <w:p w:rsidR="00E73ACB" w:rsidRDefault="00E73ACB"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DC7D71" w:rsidRPr="008528C6">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1E224D">
        <w:rPr>
          <w:sz w:val="22"/>
          <w:szCs w:val="22"/>
        </w:rPr>
        <w:t>2020</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Pr="00EA0F9A">
        <w:rPr>
          <w:sz w:val="22"/>
          <w:szCs w:val="22"/>
        </w:rPr>
        <w:t>нет</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lastRenderedPageBreak/>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758A3">
        <w:rPr>
          <w:b/>
          <w:snapToGrid w:val="0"/>
          <w:color w:val="000000"/>
          <w:sz w:val="22"/>
          <w:szCs w:val="22"/>
        </w:rPr>
        <w:t>услуги по техническому обслуживанию</w:t>
      </w:r>
      <w:r w:rsidR="00EA0F9A">
        <w:rPr>
          <w:b/>
          <w:snapToGrid w:val="0"/>
          <w:color w:val="000000"/>
          <w:sz w:val="22"/>
          <w:szCs w:val="22"/>
        </w:rPr>
        <w:t xml:space="preserve"> </w:t>
      </w:r>
      <w:r w:rsidR="001E224D" w:rsidRPr="001E224D">
        <w:rPr>
          <w:b/>
          <w:snapToGrid w:val="0"/>
          <w:color w:val="000000"/>
          <w:sz w:val="22"/>
          <w:szCs w:val="22"/>
        </w:rPr>
        <w:t>серверного и активного оборудования локальных вычислительных сетей</w:t>
      </w:r>
      <w:r w:rsidR="001E224D">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w:t>
      </w:r>
      <w:r w:rsidRPr="00541778">
        <w:rPr>
          <w:sz w:val="22"/>
          <w:szCs w:val="22"/>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6C37F1" w:rsidRDefault="006C37F1" w:rsidP="006C37F1">
      <w:pPr>
        <w:widowControl/>
        <w:spacing w:before="0"/>
        <w:ind w:firstLine="0"/>
        <w:contextualSpacing/>
        <w:jc w:val="right"/>
        <w:rPr>
          <w:sz w:val="22"/>
          <w:szCs w:val="22"/>
        </w:rPr>
      </w:pPr>
      <w:r w:rsidRPr="006C37F1">
        <w:rPr>
          <w:sz w:val="22"/>
          <w:szCs w:val="22"/>
        </w:rPr>
        <w:lastRenderedPageBreak/>
        <w:t>Приложение № 3</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Договор выполнения работ №________</w:t>
      </w:r>
      <w:bookmarkStart w:id="1" w:name="дог"/>
      <w:bookmarkEnd w:id="1"/>
    </w:p>
    <w:p w:rsidR="006738C1" w:rsidRDefault="006738C1" w:rsidP="006738C1">
      <w:pPr>
        <w:widowControl/>
        <w:spacing w:before="0"/>
        <w:ind w:firstLine="0"/>
        <w:contextualSpacing/>
        <w:jc w:val="center"/>
        <w:rPr>
          <w:b/>
          <w:bCs/>
          <w:sz w:val="22"/>
          <w:szCs w:val="22"/>
        </w:rPr>
      </w:pPr>
    </w:p>
    <w:p w:rsidR="00F45558" w:rsidRPr="006738C1" w:rsidRDefault="00F45558" w:rsidP="00F45558">
      <w:pPr>
        <w:widowControl/>
        <w:spacing w:before="0"/>
        <w:ind w:firstLine="0"/>
        <w:contextualSpacing/>
        <w:jc w:val="left"/>
        <w:rPr>
          <w:b/>
          <w:bCs/>
          <w:sz w:val="22"/>
          <w:szCs w:val="22"/>
        </w:rPr>
      </w:pPr>
      <w:r>
        <w:rPr>
          <w:b/>
          <w:bCs/>
          <w:sz w:val="22"/>
          <w:szCs w:val="22"/>
        </w:rPr>
        <w:t xml:space="preserve">г. Калуга                                                                                                      </w:t>
      </w:r>
      <w:proofErr w:type="gramStart"/>
      <w:r>
        <w:rPr>
          <w:b/>
          <w:bCs/>
          <w:sz w:val="22"/>
          <w:szCs w:val="22"/>
        </w:rPr>
        <w:t xml:space="preserve">   «</w:t>
      </w:r>
      <w:proofErr w:type="gramEnd"/>
      <w:r>
        <w:rPr>
          <w:b/>
          <w:bCs/>
          <w:sz w:val="22"/>
          <w:szCs w:val="22"/>
        </w:rPr>
        <w:t>___»______________2020 г.</w:t>
      </w:r>
    </w:p>
    <w:p w:rsidR="006738C1" w:rsidRPr="006738C1" w:rsidRDefault="006738C1" w:rsidP="00F45558">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w:t>
      </w:r>
    </w:p>
    <w:p w:rsidR="006738C1" w:rsidRDefault="006738C1" w:rsidP="006738C1">
      <w:pPr>
        <w:widowControl/>
        <w:spacing w:before="0"/>
        <w:ind w:firstLine="0"/>
        <w:contextualSpacing/>
        <w:jc w:val="left"/>
        <w:rPr>
          <w:sz w:val="22"/>
          <w:szCs w:val="22"/>
        </w:rPr>
      </w:pPr>
      <w:r w:rsidRPr="006738C1">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6738C1">
        <w:rPr>
          <w:sz w:val="22"/>
          <w:szCs w:val="22"/>
        </w:rPr>
        <w:t>Гарбуля</w:t>
      </w:r>
      <w:proofErr w:type="spellEnd"/>
      <w:r w:rsidRPr="006738C1">
        <w:rPr>
          <w:sz w:val="22"/>
          <w:szCs w:val="22"/>
        </w:rPr>
        <w:t xml:space="preserve"> Сергея Станиславовича, действующего на основании Устава, с одной стороны, и, именуемый в дальнейшем «Исполнитель», в лице __________________________________________, действующего на основании Устава с другой стороны, именуемые далее совместно «Стороны», заключили настоящий Договор о нижеследующем:</w:t>
      </w:r>
    </w:p>
    <w:p w:rsidR="00F45558" w:rsidRPr="006738C1" w:rsidRDefault="00F45558" w:rsidP="006738C1">
      <w:pPr>
        <w:widowControl/>
        <w:spacing w:before="0"/>
        <w:ind w:firstLine="0"/>
        <w:contextualSpacing/>
        <w:jc w:val="left"/>
        <w:rPr>
          <w:sz w:val="22"/>
          <w:szCs w:val="22"/>
        </w:rPr>
      </w:pPr>
    </w:p>
    <w:p w:rsidR="006738C1" w:rsidRPr="006738C1" w:rsidRDefault="006738C1" w:rsidP="006738C1">
      <w:pPr>
        <w:widowControl/>
        <w:numPr>
          <w:ilvl w:val="0"/>
          <w:numId w:val="20"/>
        </w:numPr>
        <w:spacing w:before="0"/>
        <w:contextualSpacing/>
        <w:jc w:val="center"/>
        <w:rPr>
          <w:b/>
          <w:bCs/>
          <w:sz w:val="22"/>
          <w:szCs w:val="22"/>
        </w:rPr>
      </w:pPr>
      <w:r w:rsidRPr="006738C1">
        <w:rPr>
          <w:b/>
          <w:bCs/>
          <w:sz w:val="22"/>
          <w:szCs w:val="22"/>
        </w:rPr>
        <w:t>Предмет договора</w:t>
      </w:r>
    </w:p>
    <w:p w:rsidR="006738C1" w:rsidRDefault="006738C1" w:rsidP="006738C1">
      <w:pPr>
        <w:widowControl/>
        <w:spacing w:before="0"/>
        <w:ind w:firstLine="0"/>
        <w:contextualSpacing/>
        <w:jc w:val="left"/>
        <w:rPr>
          <w:sz w:val="22"/>
          <w:szCs w:val="22"/>
        </w:rPr>
      </w:pPr>
      <w:r w:rsidRPr="006738C1">
        <w:rPr>
          <w:sz w:val="22"/>
          <w:szCs w:val="22"/>
        </w:rPr>
        <w:t>1.1. Предметом настоящего технического задания является оказание услуг по техническому обслуживанию серверного и активного оборудования локальных вычислительных сетей, информационному сопровождению медицинских информационных систем, автоматизированных рабочих мест сотрудников ЧУЗ «РЖД Медицина»</w:t>
      </w:r>
    </w:p>
    <w:p w:rsidR="006738C1" w:rsidRPr="006738C1" w:rsidRDefault="006738C1" w:rsidP="006738C1">
      <w:pPr>
        <w:widowControl/>
        <w:spacing w:before="0"/>
        <w:ind w:firstLine="0"/>
        <w:contextualSpacing/>
        <w:jc w:val="left"/>
        <w:rPr>
          <w:b/>
          <w:sz w:val="22"/>
          <w:szCs w:val="22"/>
        </w:rPr>
      </w:pPr>
    </w:p>
    <w:p w:rsidR="006738C1" w:rsidRDefault="006738C1" w:rsidP="006738C1">
      <w:pPr>
        <w:widowControl/>
        <w:spacing w:before="0"/>
        <w:ind w:firstLine="0"/>
        <w:contextualSpacing/>
        <w:jc w:val="left"/>
        <w:rPr>
          <w:sz w:val="22"/>
          <w:szCs w:val="22"/>
        </w:rPr>
      </w:pPr>
      <w:r w:rsidRPr="006738C1">
        <w:rPr>
          <w:sz w:val="22"/>
          <w:szCs w:val="22"/>
        </w:rPr>
        <w:t>1.2. Перечень обслуживаемых объектов, их месторасположение и количество АРМ приведены в таблице № 1</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№1</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693"/>
        <w:gridCol w:w="3856"/>
      </w:tblGrid>
      <w:tr w:rsidR="006738C1" w:rsidRPr="006738C1" w:rsidTr="006738C1">
        <w:trPr>
          <w:trHeight w:val="1560"/>
          <w:tblHeader/>
        </w:trPr>
        <w:tc>
          <w:tcPr>
            <w:tcW w:w="3687"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объекта</w:t>
            </w:r>
          </w:p>
        </w:tc>
        <w:tc>
          <w:tcPr>
            <w:tcW w:w="2693"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3856"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 единиц АРМ различной конфигурации с подключенным к ним периферийным оборудованием (принтеры, МФУ, сканеры)</w:t>
            </w:r>
          </w:p>
        </w:tc>
      </w:tr>
      <w:tr w:rsidR="006738C1" w:rsidRPr="006738C1" w:rsidTr="006738C1">
        <w:trPr>
          <w:trHeight w:val="58"/>
        </w:trPr>
        <w:tc>
          <w:tcPr>
            <w:tcW w:w="368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69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3856" w:type="dxa"/>
            <w:vAlign w:val="center"/>
          </w:tcPr>
          <w:p w:rsidR="006738C1" w:rsidRPr="006738C1" w:rsidRDefault="006738C1" w:rsidP="006738C1">
            <w:pPr>
              <w:widowControl/>
              <w:spacing w:before="0"/>
              <w:ind w:firstLine="0"/>
              <w:contextualSpacing/>
              <w:jc w:val="left"/>
              <w:rPr>
                <w:b/>
                <w:szCs w:val="22"/>
                <w:lang w:val="en-US"/>
              </w:rPr>
            </w:pPr>
            <w:r w:rsidRPr="006738C1">
              <w:rPr>
                <w:b/>
                <w:sz w:val="22"/>
                <w:szCs w:val="22"/>
              </w:rPr>
              <w:t>3</w:t>
            </w:r>
          </w:p>
        </w:tc>
      </w:tr>
      <w:tr w:rsidR="006738C1" w:rsidRPr="006738C1" w:rsidTr="006738C1">
        <w:trPr>
          <w:trHeight w:val="463"/>
        </w:trPr>
        <w:tc>
          <w:tcPr>
            <w:tcW w:w="3687" w:type="dxa"/>
          </w:tcPr>
          <w:p w:rsidR="006738C1" w:rsidRPr="006738C1" w:rsidRDefault="006738C1" w:rsidP="006738C1">
            <w:pPr>
              <w:widowControl/>
              <w:spacing w:before="0"/>
              <w:ind w:firstLine="0"/>
              <w:contextualSpacing/>
              <w:jc w:val="left"/>
              <w:rPr>
                <w:b/>
                <w:szCs w:val="22"/>
              </w:rPr>
            </w:pPr>
            <w:r w:rsidRPr="006738C1">
              <w:rPr>
                <w:sz w:val="22"/>
                <w:szCs w:val="22"/>
              </w:rPr>
              <w:t>ЧУЗ "РЖД-Медицина" г. Калуга</w:t>
            </w:r>
          </w:p>
          <w:p w:rsidR="006738C1" w:rsidRPr="006738C1" w:rsidRDefault="006738C1" w:rsidP="006738C1">
            <w:pPr>
              <w:widowControl/>
              <w:spacing w:before="0"/>
              <w:ind w:firstLine="0"/>
              <w:contextualSpacing/>
              <w:jc w:val="left"/>
              <w:rPr>
                <w:szCs w:val="22"/>
              </w:rPr>
            </w:pPr>
          </w:p>
        </w:tc>
        <w:tc>
          <w:tcPr>
            <w:tcW w:w="2693"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w:t>
            </w:r>
          </w:p>
          <w:p w:rsidR="006738C1" w:rsidRPr="006738C1" w:rsidRDefault="006738C1" w:rsidP="006738C1">
            <w:pPr>
              <w:widowControl/>
              <w:spacing w:before="0"/>
              <w:ind w:firstLine="0"/>
              <w:contextualSpacing/>
              <w:jc w:val="left"/>
              <w:rPr>
                <w:szCs w:val="22"/>
              </w:rPr>
            </w:pPr>
            <w:r w:rsidRPr="006738C1">
              <w:rPr>
                <w:sz w:val="22"/>
                <w:szCs w:val="22"/>
              </w:rPr>
              <w:t xml:space="preserve">ул. </w:t>
            </w:r>
            <w:proofErr w:type="spellStart"/>
            <w:r w:rsidRPr="006738C1">
              <w:rPr>
                <w:sz w:val="22"/>
                <w:szCs w:val="22"/>
              </w:rPr>
              <w:t>Болотникова</w:t>
            </w:r>
            <w:proofErr w:type="spellEnd"/>
            <w:r w:rsidRPr="006738C1">
              <w:rPr>
                <w:sz w:val="22"/>
                <w:szCs w:val="22"/>
              </w:rPr>
              <w:t>, 1</w:t>
            </w:r>
          </w:p>
        </w:tc>
        <w:tc>
          <w:tcPr>
            <w:tcW w:w="3856" w:type="dxa"/>
            <w:vAlign w:val="center"/>
          </w:tcPr>
          <w:p w:rsidR="006738C1" w:rsidRPr="006738C1" w:rsidRDefault="006738C1" w:rsidP="006738C1">
            <w:pPr>
              <w:widowControl/>
              <w:spacing w:before="0"/>
              <w:ind w:firstLine="0"/>
              <w:contextualSpacing/>
              <w:jc w:val="left"/>
              <w:rPr>
                <w:szCs w:val="22"/>
              </w:rPr>
            </w:pPr>
            <w:r w:rsidRPr="006738C1">
              <w:rPr>
                <w:sz w:val="22"/>
                <w:szCs w:val="22"/>
              </w:rPr>
              <w:t>110</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1.3. Перечень типового программного обеспечения (далее – ПО), установленного на АРМ приведен в таблице № 2.</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3468"/>
      </w:tblGrid>
      <w:tr w:rsidR="006738C1" w:rsidRPr="006738C1" w:rsidTr="006738C1">
        <w:trPr>
          <w:trHeight w:val="456"/>
          <w:tblHeader/>
        </w:trPr>
        <w:tc>
          <w:tcPr>
            <w:tcW w:w="6739"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w:t>
            </w:r>
          </w:p>
        </w:tc>
        <w:tc>
          <w:tcPr>
            <w:tcW w:w="3468"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w:t>
            </w:r>
          </w:p>
        </w:tc>
      </w:tr>
      <w:tr w:rsidR="006738C1" w:rsidRPr="006738C1" w:rsidTr="006738C1">
        <w:trPr>
          <w:trHeight w:val="463"/>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Операционные системы:</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proofErr w:type="spellStart"/>
            <w:r w:rsidRPr="006738C1">
              <w:rPr>
                <w:sz w:val="22"/>
                <w:szCs w:val="22"/>
                <w:lang w:val="en-US"/>
              </w:rPr>
              <w:t>MicrosoftWindows</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110</w:t>
            </w:r>
          </w:p>
        </w:tc>
      </w:tr>
      <w:tr w:rsidR="006738C1" w:rsidRPr="006738C1" w:rsidTr="006738C1">
        <w:trPr>
          <w:trHeight w:val="331"/>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Прикладное программное обеспечение:</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Пакет приложений </w:t>
            </w:r>
            <w:proofErr w:type="spellStart"/>
            <w:r w:rsidRPr="006738C1">
              <w:rPr>
                <w:sz w:val="22"/>
                <w:szCs w:val="22"/>
                <w:lang w:val="en-US"/>
              </w:rPr>
              <w:t>MicrosoftOffice</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94</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Антивирусное ПО (антивирус Касперского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40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Прикладное офисное ПО (архиваторы, </w:t>
            </w:r>
            <w:proofErr w:type="spellStart"/>
            <w:r w:rsidRPr="006738C1">
              <w:rPr>
                <w:sz w:val="22"/>
                <w:szCs w:val="22"/>
                <w:lang w:val="en-US"/>
              </w:rPr>
              <w:t>AcrobatReader</w:t>
            </w:r>
            <w:proofErr w:type="spellEnd"/>
            <w:r w:rsidRPr="006738C1">
              <w:rPr>
                <w:sz w:val="22"/>
                <w:szCs w:val="22"/>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6738C1">
              <w:rPr>
                <w:sz w:val="22"/>
                <w:szCs w:val="22"/>
                <w:lang w:val="en-US"/>
              </w:rPr>
              <w:t>FineReader</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Медицинские информационные системы </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95</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 xml:space="preserve">1.4. Перечень, месторасположение, количество серверного и активного сетевого оборудования, количество пользователей приведены в таблице №3. </w:t>
      </w: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№3</w:t>
      </w:r>
    </w:p>
    <w:p w:rsidR="006738C1" w:rsidRPr="006738C1" w:rsidRDefault="006738C1" w:rsidP="006738C1">
      <w:pPr>
        <w:widowControl/>
        <w:spacing w:before="0"/>
        <w:ind w:firstLine="0"/>
        <w:contextualSpacing/>
        <w:jc w:val="left"/>
        <w:rPr>
          <w:sz w:val="22"/>
          <w:szCs w:val="22"/>
        </w:rPr>
      </w:pPr>
    </w:p>
    <w:tbl>
      <w:tblPr>
        <w:tblpPr w:leftFromText="180" w:rightFromText="180" w:vertAnchor="text" w:horzAnchor="margin" w:tblpY="18"/>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2948"/>
        <w:gridCol w:w="1377"/>
        <w:gridCol w:w="1912"/>
      </w:tblGrid>
      <w:tr w:rsidR="006738C1" w:rsidRPr="006738C1" w:rsidTr="006738C1">
        <w:trPr>
          <w:trHeight w:val="456"/>
          <w:tblHeader/>
        </w:trPr>
        <w:tc>
          <w:tcPr>
            <w:tcW w:w="3574"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ИОГВ</w:t>
            </w:r>
          </w:p>
        </w:tc>
        <w:tc>
          <w:tcPr>
            <w:tcW w:w="2948"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1377" w:type="dxa"/>
          </w:tcPr>
          <w:p w:rsidR="006738C1" w:rsidRPr="006738C1" w:rsidRDefault="006738C1" w:rsidP="006738C1">
            <w:pPr>
              <w:widowControl/>
              <w:spacing w:before="0"/>
              <w:ind w:firstLine="0"/>
              <w:contextualSpacing/>
              <w:jc w:val="left"/>
              <w:rPr>
                <w:b/>
                <w:szCs w:val="22"/>
              </w:rPr>
            </w:pPr>
            <w:r w:rsidRPr="006738C1">
              <w:rPr>
                <w:b/>
                <w:sz w:val="22"/>
                <w:szCs w:val="22"/>
              </w:rPr>
              <w:t xml:space="preserve">Кол-во активного сетевого </w:t>
            </w:r>
            <w:proofErr w:type="spellStart"/>
            <w:r w:rsidRPr="006738C1">
              <w:rPr>
                <w:b/>
                <w:sz w:val="22"/>
                <w:szCs w:val="22"/>
              </w:rPr>
              <w:t>оборудо</w:t>
            </w:r>
            <w:proofErr w:type="spellEnd"/>
            <w:r w:rsidRPr="006738C1">
              <w:rPr>
                <w:b/>
                <w:sz w:val="22"/>
                <w:szCs w:val="22"/>
              </w:rPr>
              <w:t>-</w:t>
            </w:r>
          </w:p>
          <w:p w:rsidR="006738C1" w:rsidRPr="006738C1" w:rsidRDefault="006738C1" w:rsidP="006738C1">
            <w:pPr>
              <w:widowControl/>
              <w:spacing w:before="0"/>
              <w:ind w:firstLine="0"/>
              <w:contextualSpacing/>
              <w:jc w:val="left"/>
              <w:rPr>
                <w:b/>
                <w:szCs w:val="22"/>
              </w:rPr>
            </w:pPr>
            <w:proofErr w:type="spellStart"/>
            <w:r w:rsidRPr="006738C1">
              <w:rPr>
                <w:b/>
                <w:sz w:val="22"/>
                <w:szCs w:val="22"/>
              </w:rPr>
              <w:t>вания</w:t>
            </w:r>
            <w:proofErr w:type="spellEnd"/>
          </w:p>
        </w:tc>
        <w:tc>
          <w:tcPr>
            <w:tcW w:w="1912" w:type="dxa"/>
          </w:tcPr>
          <w:p w:rsidR="006738C1" w:rsidRPr="006738C1" w:rsidRDefault="006738C1" w:rsidP="006738C1">
            <w:pPr>
              <w:widowControl/>
              <w:spacing w:before="0"/>
              <w:ind w:firstLine="0"/>
              <w:contextualSpacing/>
              <w:jc w:val="left"/>
              <w:rPr>
                <w:b/>
                <w:szCs w:val="22"/>
              </w:rPr>
            </w:pPr>
            <w:r w:rsidRPr="006738C1">
              <w:rPr>
                <w:b/>
                <w:sz w:val="22"/>
                <w:szCs w:val="22"/>
              </w:rPr>
              <w:t>Кол-во серверов</w:t>
            </w:r>
          </w:p>
        </w:tc>
      </w:tr>
      <w:tr w:rsidR="006738C1" w:rsidRPr="006738C1" w:rsidTr="006738C1">
        <w:trPr>
          <w:trHeight w:val="306"/>
        </w:trPr>
        <w:tc>
          <w:tcPr>
            <w:tcW w:w="3574"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94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137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3</w:t>
            </w:r>
          </w:p>
        </w:tc>
        <w:tc>
          <w:tcPr>
            <w:tcW w:w="1912"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szCs w:val="22"/>
              </w:rPr>
            </w:pP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ул. </w:t>
            </w:r>
            <w:proofErr w:type="spellStart"/>
            <w:r w:rsidRPr="006738C1">
              <w:rPr>
                <w:sz w:val="22"/>
                <w:szCs w:val="22"/>
              </w:rPr>
              <w:t>Болотникова</w:t>
            </w:r>
            <w:proofErr w:type="spellEnd"/>
            <w:r w:rsidRPr="006738C1">
              <w:rPr>
                <w:sz w:val="22"/>
                <w:szCs w:val="22"/>
              </w:rPr>
              <w:t>, 1</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12</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b/>
                <w:szCs w:val="22"/>
              </w:rPr>
            </w:pPr>
            <w:r w:rsidRPr="006738C1">
              <w:rPr>
                <w:sz w:val="22"/>
                <w:szCs w:val="22"/>
              </w:rPr>
              <w:t xml:space="preserve">Поликлиника № 3 </w:t>
            </w: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Калужская область, г. Киров, пер. первомайский, д. 2</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4</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bookmarkStart w:id="2" w:name="zPredmet"/>
      <w:bookmarkStart w:id="3" w:name="zID"/>
      <w:bookmarkEnd w:id="2"/>
      <w:bookmarkEnd w:id="3"/>
      <w:r w:rsidRPr="006738C1">
        <w:rPr>
          <w:b/>
          <w:bCs/>
          <w:sz w:val="22"/>
          <w:szCs w:val="22"/>
        </w:rPr>
        <w:t>2. Сроки выполнения работ</w:t>
      </w:r>
    </w:p>
    <w:p w:rsidR="006738C1" w:rsidRPr="006738C1" w:rsidRDefault="006738C1" w:rsidP="006738C1">
      <w:pPr>
        <w:widowControl/>
        <w:spacing w:before="0"/>
        <w:ind w:firstLine="0"/>
        <w:contextualSpacing/>
        <w:jc w:val="left"/>
        <w:rPr>
          <w:sz w:val="22"/>
          <w:szCs w:val="22"/>
        </w:rPr>
      </w:pPr>
      <w:r w:rsidRPr="006738C1">
        <w:rPr>
          <w:sz w:val="22"/>
          <w:szCs w:val="22"/>
        </w:rPr>
        <w:t>2.1. Перечень и периодичность работ по обслуживанию активного сетевого оборудования указаны в Таблице № 4.</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431"/>
      </w:tblGrid>
      <w:tr w:rsidR="006738C1" w:rsidRPr="006738C1" w:rsidTr="006738C1">
        <w:trPr>
          <w:tblHeader/>
        </w:trPr>
        <w:tc>
          <w:tcPr>
            <w:tcW w:w="6345"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431"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345" w:type="dxa"/>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c>
          <w:tcPr>
            <w:tcW w:w="3431"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Внесение изменений в конфигурацию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Подключение и переключение сетевых устройств и сетевых рабочих мест на коммутаторах и </w:t>
            </w:r>
            <w:proofErr w:type="spellStart"/>
            <w:r w:rsidRPr="006738C1">
              <w:rPr>
                <w:sz w:val="22"/>
                <w:szCs w:val="22"/>
              </w:rPr>
              <w:t>патч</w:t>
            </w:r>
            <w:proofErr w:type="spellEnd"/>
            <w:r w:rsidRPr="006738C1">
              <w:rPr>
                <w:sz w:val="22"/>
                <w:szCs w:val="22"/>
              </w:rPr>
              <w:t xml:space="preserve">-панелях, маркировка </w:t>
            </w:r>
            <w:proofErr w:type="spellStart"/>
            <w:r w:rsidRPr="006738C1">
              <w:rPr>
                <w:sz w:val="22"/>
                <w:szCs w:val="22"/>
              </w:rPr>
              <w:t>патч</w:t>
            </w:r>
            <w:proofErr w:type="spellEnd"/>
            <w:r w:rsidRPr="006738C1">
              <w:rPr>
                <w:sz w:val="22"/>
                <w:szCs w:val="22"/>
              </w:rPr>
              <w:t>-кордов</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bl>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2.2 Перечень и периодичность работ по обслуживанию серверного оборудования, системного программного обеспечения, сопутствующего периферийного оборудования приведены в Таблице № 5.</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5</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8"/>
        <w:gridCol w:w="3323"/>
      </w:tblGrid>
      <w:tr w:rsidR="006738C1" w:rsidRPr="006738C1" w:rsidTr="006738C1">
        <w:trPr>
          <w:tblHeader/>
        </w:trPr>
        <w:tc>
          <w:tcPr>
            <w:tcW w:w="645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32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блоков бесперебойного питания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систем кондиционирования в серверной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Установка/замена модулей памяти, жестких дисков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Подключение к локальной сети и электропитанию</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Очистка от пыли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течение срока действия контракта</w:t>
            </w:r>
          </w:p>
        </w:tc>
      </w:tr>
      <w:tr w:rsidR="006738C1" w:rsidRPr="006738C1" w:rsidTr="006738C1">
        <w:trPr>
          <w:cantSplit/>
        </w:trPr>
        <w:tc>
          <w:tcPr>
            <w:tcW w:w="9781" w:type="dxa"/>
            <w:gridSpan w:val="2"/>
            <w:vAlign w:val="center"/>
          </w:tcPr>
          <w:p w:rsidR="006738C1" w:rsidRPr="006738C1" w:rsidRDefault="006738C1" w:rsidP="006738C1">
            <w:pPr>
              <w:widowControl/>
              <w:spacing w:before="0"/>
              <w:ind w:firstLine="0"/>
              <w:contextualSpacing/>
              <w:jc w:val="left"/>
              <w:rPr>
                <w:szCs w:val="22"/>
              </w:rPr>
            </w:pPr>
            <w:r w:rsidRPr="006738C1">
              <w:rPr>
                <w:i/>
                <w:sz w:val="22"/>
                <w:szCs w:val="22"/>
              </w:rPr>
              <w:t>Обслуживание системного ПО:</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i/>
                <w:szCs w:val="22"/>
              </w:rPr>
            </w:pPr>
            <w:r w:rsidRPr="006738C1">
              <w:rPr>
                <w:sz w:val="22"/>
                <w:szCs w:val="22"/>
              </w:rPr>
              <w:t>Мониторинг состояния серверов: контроль за состоянием по системным журналам событий, контроль использования аппаратных ресурсов (ОЗУ, процессоров, свободного дискового пространства)</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Отслеживание и установка плановых и критических обновлений операционной системы</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месяц</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Дефрагментация присоединенных томов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год</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Обновление драйверов и микропрограмм</w:t>
            </w:r>
          </w:p>
        </w:tc>
        <w:tc>
          <w:tcPr>
            <w:tcW w:w="3323"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Обеспечение резервного копирования данных (при наличии аппаратных возможностей) и контроль за его выполнением</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ежедневно</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lastRenderedPageBreak/>
        <w:t>2.2.1.  Помимо работ, перечисленных в п.2.1. и п.2.2. Исполнитель, в случае необходимости, по требованию Заказчика, должен обеспечить выполнение следующих работ:</w:t>
      </w:r>
    </w:p>
    <w:p w:rsidR="006738C1" w:rsidRPr="006738C1" w:rsidRDefault="006738C1" w:rsidP="006738C1">
      <w:pPr>
        <w:widowControl/>
        <w:spacing w:before="0"/>
        <w:ind w:firstLine="0"/>
        <w:contextualSpacing/>
        <w:jc w:val="left"/>
        <w:rPr>
          <w:sz w:val="22"/>
          <w:szCs w:val="22"/>
        </w:rPr>
      </w:pPr>
      <w:r w:rsidRPr="006738C1">
        <w:rPr>
          <w:sz w:val="22"/>
          <w:szCs w:val="22"/>
        </w:rPr>
        <w:t>2.2.2 создание (изменение) учетных записей пользователей и назначение прав и ролей доступа к информационным системам, размещенным на серверах, по запросу Заказчика и в соответствии с разделом 4 настоящего Технического здания;</w:t>
      </w:r>
    </w:p>
    <w:p w:rsidR="006738C1" w:rsidRPr="006738C1" w:rsidRDefault="006738C1" w:rsidP="006738C1">
      <w:pPr>
        <w:widowControl/>
        <w:spacing w:before="0"/>
        <w:ind w:firstLine="0"/>
        <w:contextualSpacing/>
        <w:jc w:val="left"/>
        <w:rPr>
          <w:sz w:val="22"/>
          <w:szCs w:val="22"/>
        </w:rPr>
      </w:pPr>
      <w:r w:rsidRPr="006738C1">
        <w:rPr>
          <w:sz w:val="22"/>
          <w:szCs w:val="22"/>
        </w:rPr>
        <w:t>2.2.3. диагностика и выдача рекомендаций по устранению аппаратных проблем в случае их возникновения;</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.4 выдача рекомендаций и, при необходимости, участие в подготовке проекта технического задания по развитию ЛВС органа власти (серверного оборудования, активного и пассивного оборудования, структурированной кабельной сети, системных программных средств ЛВС);</w:t>
      </w:r>
    </w:p>
    <w:p w:rsidR="006738C1" w:rsidRPr="006738C1" w:rsidRDefault="006738C1" w:rsidP="006738C1">
      <w:pPr>
        <w:widowControl/>
        <w:spacing w:before="0"/>
        <w:ind w:firstLine="0"/>
        <w:contextualSpacing/>
        <w:jc w:val="left"/>
        <w:rPr>
          <w:sz w:val="22"/>
          <w:szCs w:val="22"/>
        </w:rPr>
      </w:pPr>
      <w:r w:rsidRPr="006738C1">
        <w:rPr>
          <w:sz w:val="22"/>
          <w:szCs w:val="22"/>
        </w:rPr>
        <w:t>2.2.5 поддержание в актуальном состоянии (при отсутствии - создание) схемы коммутации сетевых устройств и рабочих мест, технологической схемы ЛВС;</w:t>
      </w:r>
    </w:p>
    <w:p w:rsidR="006738C1" w:rsidRPr="006738C1" w:rsidRDefault="006738C1" w:rsidP="006738C1">
      <w:pPr>
        <w:widowControl/>
        <w:spacing w:before="0"/>
        <w:ind w:firstLine="0"/>
        <w:contextualSpacing/>
        <w:jc w:val="left"/>
        <w:rPr>
          <w:sz w:val="22"/>
          <w:szCs w:val="22"/>
        </w:rPr>
      </w:pPr>
      <w:r w:rsidRPr="006738C1">
        <w:rPr>
          <w:sz w:val="22"/>
          <w:szCs w:val="22"/>
        </w:rPr>
        <w:t>2.2.6 восстановление работоспособности серверов и конфигурации установленного программного обеспечения в случае аппаратных или программных сбоев;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2.2.7 обеспечение, в случае необходимости замены, ввода в эксплуатацию новых серверов с полным переносом и восстановлением конфигурации программного обеспечения ранее </w:t>
      </w:r>
      <w:proofErr w:type="spellStart"/>
      <w:r w:rsidRPr="006738C1">
        <w:rPr>
          <w:sz w:val="22"/>
          <w:szCs w:val="22"/>
        </w:rPr>
        <w:t>эксплуатировавшихся</w:t>
      </w:r>
      <w:proofErr w:type="spellEnd"/>
      <w:r w:rsidRPr="006738C1">
        <w:rPr>
          <w:sz w:val="22"/>
          <w:szCs w:val="22"/>
        </w:rPr>
        <w:t xml:space="preserve"> серверов;</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 xml:space="preserve">.8 восстановление работоспособности средств защиты информации серверов, входящих в состав </w:t>
      </w:r>
      <w:proofErr w:type="spellStart"/>
      <w:r w:rsidR="006738C1" w:rsidRPr="006738C1">
        <w:rPr>
          <w:sz w:val="22"/>
          <w:szCs w:val="22"/>
        </w:rPr>
        <w:t>ИСПДн</w:t>
      </w:r>
      <w:proofErr w:type="spellEnd"/>
      <w:r w:rsidR="006738C1" w:rsidRPr="006738C1">
        <w:rPr>
          <w:sz w:val="22"/>
          <w:szCs w:val="22"/>
        </w:rPr>
        <w:t xml:space="preserve"> после аппаратных либо программных сбоев и приведение их состояния в соответствие с требованиями организационно-распорядительной документации на соответствующий объект информатизации (организационно-распорядительная документация предоставляется Заказчиком).</w:t>
      </w:r>
    </w:p>
    <w:p w:rsidR="006738C1" w:rsidRPr="006738C1" w:rsidRDefault="006738C1" w:rsidP="006738C1">
      <w:pPr>
        <w:widowControl/>
        <w:spacing w:before="0"/>
        <w:ind w:firstLine="0"/>
        <w:contextualSpacing/>
        <w:jc w:val="left"/>
        <w:rPr>
          <w:b/>
          <w:sz w:val="22"/>
          <w:szCs w:val="22"/>
        </w:rPr>
      </w:pPr>
      <w:r w:rsidRPr="006738C1">
        <w:rPr>
          <w:b/>
          <w:sz w:val="22"/>
          <w:szCs w:val="22"/>
        </w:rPr>
        <w:t>3. Стоимость работ/услуг и порядок оплаты</w:t>
      </w:r>
      <w:bookmarkStart w:id="4" w:name="zСт1"/>
      <w:bookmarkStart w:id="5" w:name="zSt1"/>
      <w:bookmarkEnd w:id="4"/>
      <w:bookmarkEnd w:id="5"/>
    </w:p>
    <w:p w:rsidR="006738C1" w:rsidRPr="006738C1" w:rsidRDefault="006738C1" w:rsidP="006738C1">
      <w:pPr>
        <w:widowControl/>
        <w:spacing w:before="0"/>
        <w:ind w:firstLine="0"/>
        <w:contextualSpacing/>
        <w:jc w:val="left"/>
        <w:rPr>
          <w:sz w:val="22"/>
          <w:szCs w:val="22"/>
        </w:rPr>
      </w:pPr>
      <w:r w:rsidRPr="006738C1">
        <w:rPr>
          <w:sz w:val="22"/>
          <w:szCs w:val="22"/>
        </w:rPr>
        <w:t>3.1.С</w:t>
      </w:r>
      <w:r w:rsidRPr="006738C1">
        <w:rPr>
          <w:sz w:val="22"/>
          <w:szCs w:val="22"/>
          <w:lang w:bidi="ru-RU"/>
        </w:rPr>
        <w:t xml:space="preserve">тоимость услуг по настоящему договору </w:t>
      </w:r>
      <w:r w:rsidRPr="006738C1">
        <w:rPr>
          <w:sz w:val="22"/>
          <w:szCs w:val="22"/>
        </w:rPr>
        <w:t>составляет:</w:t>
      </w:r>
      <w:r>
        <w:rPr>
          <w:sz w:val="22"/>
          <w:szCs w:val="22"/>
        </w:rPr>
        <w:t xml:space="preserve"> _________________</w:t>
      </w:r>
      <w:r w:rsidRPr="006738C1">
        <w:rPr>
          <w:sz w:val="22"/>
          <w:szCs w:val="22"/>
        </w:rPr>
        <w:t xml:space="preserve"> руб. 00 коп.</w:t>
      </w:r>
      <w:r>
        <w:rPr>
          <w:sz w:val="22"/>
          <w:szCs w:val="22"/>
        </w:rPr>
        <w:t xml:space="preserve"> (_______________________________ руб. _____ коп.)</w:t>
      </w:r>
      <w:r w:rsidRPr="006738C1">
        <w:rPr>
          <w:sz w:val="22"/>
          <w:szCs w:val="22"/>
        </w:rPr>
        <w:t>, НДС не облагается на основании упрощенной системы налогообложения налога НДС.</w:t>
      </w:r>
    </w:p>
    <w:p w:rsidR="006738C1" w:rsidRPr="006738C1" w:rsidRDefault="006738C1" w:rsidP="006738C1">
      <w:pPr>
        <w:widowControl/>
        <w:spacing w:before="0"/>
        <w:ind w:firstLine="0"/>
        <w:contextualSpacing/>
        <w:jc w:val="left"/>
        <w:rPr>
          <w:sz w:val="22"/>
          <w:szCs w:val="22"/>
        </w:rPr>
      </w:pPr>
      <w:r w:rsidRPr="006738C1">
        <w:rPr>
          <w:sz w:val="22"/>
          <w:szCs w:val="22"/>
        </w:rPr>
        <w:t>В стоимость работ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w:t>
      </w:r>
    </w:p>
    <w:p w:rsidR="006738C1" w:rsidRPr="006738C1" w:rsidRDefault="006738C1" w:rsidP="006738C1">
      <w:pPr>
        <w:widowControl/>
        <w:spacing w:before="0"/>
        <w:ind w:firstLine="0"/>
        <w:contextualSpacing/>
        <w:jc w:val="left"/>
        <w:rPr>
          <w:sz w:val="22"/>
          <w:szCs w:val="22"/>
        </w:rPr>
      </w:pPr>
      <w:r w:rsidRPr="006738C1">
        <w:rPr>
          <w:sz w:val="22"/>
          <w:szCs w:val="22"/>
        </w:rPr>
        <w:t>3.2. Цена договора является твердой и сохраняется на весь период действия договора.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3.3. </w:t>
      </w:r>
      <w:r w:rsidRPr="006738C1">
        <w:rPr>
          <w:sz w:val="22"/>
          <w:szCs w:val="22"/>
          <w:lang w:bidi="ru-RU"/>
        </w:rPr>
        <w:t xml:space="preserve">Оплата услуг производится </w:t>
      </w:r>
      <w:r w:rsidRPr="006738C1">
        <w:rPr>
          <w:sz w:val="22"/>
          <w:szCs w:val="22"/>
        </w:rPr>
        <w:t>Заказчиком</w:t>
      </w:r>
      <w:r w:rsidRPr="006738C1">
        <w:rPr>
          <w:sz w:val="22"/>
          <w:szCs w:val="22"/>
          <w:lang w:bidi="ru-RU"/>
        </w:rPr>
        <w:t xml:space="preserve"> путем перечисления денежных средств на расчетный счет Исполнителя, указанный в разделе 17 Договора, в следующем порядке:</w:t>
      </w:r>
    </w:p>
    <w:p w:rsidR="006738C1" w:rsidRPr="006738C1" w:rsidRDefault="006738C1" w:rsidP="006738C1">
      <w:pPr>
        <w:widowControl/>
        <w:spacing w:before="0"/>
        <w:ind w:firstLine="0"/>
        <w:contextualSpacing/>
        <w:jc w:val="left"/>
        <w:rPr>
          <w:sz w:val="22"/>
          <w:szCs w:val="22"/>
        </w:rPr>
      </w:pPr>
      <w:r w:rsidRPr="006738C1">
        <w:rPr>
          <w:sz w:val="22"/>
          <w:szCs w:val="22"/>
        </w:rPr>
        <w:t>3.3.1.Расчеты за выполненные работы производятся поэтапно путем перечисления денежных средств на расчетный счет Исполнителя.</w:t>
      </w:r>
    </w:p>
    <w:p w:rsidR="006738C1" w:rsidRPr="006738C1" w:rsidRDefault="006738C1" w:rsidP="006738C1">
      <w:pPr>
        <w:widowControl/>
        <w:spacing w:before="0"/>
        <w:ind w:firstLine="0"/>
        <w:contextualSpacing/>
        <w:jc w:val="left"/>
        <w:rPr>
          <w:sz w:val="22"/>
          <w:szCs w:val="22"/>
        </w:rPr>
      </w:pPr>
      <w:r w:rsidRPr="006738C1">
        <w:rPr>
          <w:sz w:val="22"/>
          <w:szCs w:val="22"/>
        </w:rPr>
        <w:t>Оплата производится за фактически выполненные и принятые объемы работ, в течении 14 рабочих дней после оказания услуг и подписания сторонами актов сдачи-приемки оказанных услуг (2 экз.), при условии отсутствия замечаний к качеству оказанных услуг. Заказчик вправе задержать оплату в случае не предоставления Исполнителем оригиналов актов выполненных работ. В указанных случаях, сроки оплаты переносятся соразмерно сроку неисполнения Исполнителем обязательств по предоставлению документов.</w:t>
      </w:r>
    </w:p>
    <w:p w:rsidR="006738C1" w:rsidRPr="006738C1" w:rsidRDefault="006738C1" w:rsidP="006738C1">
      <w:pPr>
        <w:widowControl/>
        <w:spacing w:before="0"/>
        <w:ind w:firstLine="0"/>
        <w:contextualSpacing/>
        <w:jc w:val="left"/>
        <w:rPr>
          <w:sz w:val="22"/>
          <w:szCs w:val="22"/>
        </w:rPr>
      </w:pPr>
      <w:r w:rsidRPr="006738C1">
        <w:rPr>
          <w:sz w:val="22"/>
          <w:szCs w:val="22"/>
        </w:rPr>
        <w:t>3.4.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3.5.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3.6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4. Обеспечение материалами и оборудованием и риск случайной гибели</w:t>
      </w:r>
    </w:p>
    <w:p w:rsidR="006738C1" w:rsidRPr="006738C1" w:rsidRDefault="006738C1" w:rsidP="006738C1">
      <w:pPr>
        <w:widowControl/>
        <w:spacing w:before="0"/>
        <w:ind w:firstLine="0"/>
        <w:contextualSpacing/>
        <w:jc w:val="left"/>
        <w:rPr>
          <w:sz w:val="22"/>
          <w:szCs w:val="22"/>
        </w:rPr>
      </w:pPr>
      <w:r w:rsidRPr="006738C1">
        <w:rPr>
          <w:sz w:val="22"/>
          <w:szCs w:val="22"/>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5. Обязательства сторон</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5.1. </w:t>
      </w:r>
      <w:r w:rsidRPr="006738C1">
        <w:rPr>
          <w:b/>
          <w:sz w:val="22"/>
          <w:szCs w:val="22"/>
        </w:rPr>
        <w:t>Заказчик вправе:</w:t>
      </w:r>
    </w:p>
    <w:p w:rsidR="006738C1" w:rsidRPr="006738C1" w:rsidRDefault="006738C1" w:rsidP="006738C1">
      <w:pPr>
        <w:widowControl/>
        <w:spacing w:before="0"/>
        <w:ind w:firstLine="0"/>
        <w:contextualSpacing/>
        <w:jc w:val="left"/>
        <w:rPr>
          <w:sz w:val="22"/>
          <w:szCs w:val="22"/>
        </w:rPr>
      </w:pPr>
      <w:r w:rsidRPr="006738C1">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6738C1" w:rsidRPr="006738C1" w:rsidRDefault="006738C1" w:rsidP="006738C1">
      <w:pPr>
        <w:widowControl/>
        <w:spacing w:before="0"/>
        <w:ind w:firstLine="0"/>
        <w:contextualSpacing/>
        <w:jc w:val="left"/>
        <w:rPr>
          <w:sz w:val="22"/>
          <w:szCs w:val="22"/>
        </w:rPr>
      </w:pPr>
      <w:r w:rsidRPr="006738C1">
        <w:rPr>
          <w:sz w:val="22"/>
          <w:szCs w:val="22"/>
        </w:rPr>
        <w:lastRenderedPageBreak/>
        <w:t xml:space="preserve">5.2. </w:t>
      </w:r>
      <w:r w:rsidRPr="006738C1">
        <w:rPr>
          <w:b/>
          <w:sz w:val="22"/>
          <w:szCs w:val="22"/>
        </w:rPr>
        <w:t>Заказчик обязуется:</w:t>
      </w:r>
    </w:p>
    <w:p w:rsidR="006738C1" w:rsidRPr="006738C1" w:rsidRDefault="006738C1" w:rsidP="006738C1">
      <w:pPr>
        <w:widowControl/>
        <w:spacing w:before="0"/>
        <w:ind w:firstLine="0"/>
        <w:contextualSpacing/>
        <w:jc w:val="left"/>
        <w:rPr>
          <w:sz w:val="22"/>
          <w:szCs w:val="22"/>
        </w:rPr>
      </w:pPr>
      <w:r w:rsidRPr="006738C1">
        <w:rPr>
          <w:sz w:val="22"/>
          <w:szCs w:val="22"/>
        </w:rPr>
        <w:t>5.2.1. Оказывать содействие Исполнителю в вопросах его взаимодействия с соответствующими структурными подразделениями при оказания услуг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5.2.2. Оказывать содействие Исполнителю в получении документации, необходимой для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5.2.3. Обеспечить доступ персонала Исполнителя к месту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5.2.4. Сообщать в письменной форме Исполнителю о недостатках, обнаруженных в ходе оказания услуг, в течение 1 (Одного) рабочего дня после обнаружения таких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5.3. </w:t>
      </w:r>
      <w:r w:rsidRPr="006738C1">
        <w:rPr>
          <w:b/>
          <w:sz w:val="22"/>
          <w:szCs w:val="22"/>
        </w:rPr>
        <w:t>Исполнитель вправе:</w:t>
      </w:r>
    </w:p>
    <w:p w:rsidR="006738C1" w:rsidRPr="006738C1" w:rsidRDefault="006738C1" w:rsidP="006738C1">
      <w:pPr>
        <w:widowControl/>
        <w:spacing w:before="0"/>
        <w:ind w:firstLine="0"/>
        <w:contextualSpacing/>
        <w:jc w:val="left"/>
        <w:rPr>
          <w:sz w:val="22"/>
          <w:szCs w:val="22"/>
        </w:rPr>
      </w:pPr>
      <w:r w:rsidRPr="006738C1">
        <w:rPr>
          <w:sz w:val="22"/>
          <w:szCs w:val="22"/>
        </w:rPr>
        <w:t>5.3.1. Требовать своевременного подписания Заказчиком акта сдачи-приемки оказанных услуг по Договору.</w:t>
      </w:r>
    </w:p>
    <w:p w:rsidR="006738C1" w:rsidRPr="006738C1" w:rsidRDefault="006738C1" w:rsidP="006738C1">
      <w:pPr>
        <w:widowControl/>
        <w:spacing w:before="0"/>
        <w:ind w:firstLine="0"/>
        <w:contextualSpacing/>
        <w:jc w:val="left"/>
        <w:rPr>
          <w:sz w:val="22"/>
          <w:szCs w:val="22"/>
        </w:rPr>
      </w:pPr>
      <w:r w:rsidRPr="006738C1">
        <w:rPr>
          <w:sz w:val="22"/>
          <w:szCs w:val="22"/>
        </w:rPr>
        <w:t>5.3.2. Требовать своевременной оплаты оказанных услуг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5.3.3. Запрашивать у Заказчика разъяснения и уточнения относительно оказания услуг в рамках Договора.</w:t>
      </w:r>
    </w:p>
    <w:p w:rsidR="006738C1" w:rsidRPr="006738C1" w:rsidRDefault="006738C1" w:rsidP="006738C1">
      <w:pPr>
        <w:widowControl/>
        <w:spacing w:before="0"/>
        <w:ind w:firstLine="0"/>
        <w:contextualSpacing/>
        <w:jc w:val="left"/>
        <w:rPr>
          <w:b/>
          <w:sz w:val="22"/>
          <w:szCs w:val="22"/>
        </w:rPr>
      </w:pPr>
      <w:r w:rsidRPr="006738C1">
        <w:rPr>
          <w:sz w:val="22"/>
          <w:szCs w:val="22"/>
        </w:rPr>
        <w:t xml:space="preserve">5.4. </w:t>
      </w:r>
      <w:r w:rsidRPr="006738C1">
        <w:rPr>
          <w:b/>
          <w:sz w:val="22"/>
          <w:szCs w:val="22"/>
        </w:rPr>
        <w:t>Исполнитель обязуется:</w:t>
      </w:r>
    </w:p>
    <w:p w:rsidR="006738C1" w:rsidRPr="006738C1" w:rsidRDefault="006738C1" w:rsidP="006738C1">
      <w:pPr>
        <w:widowControl/>
        <w:spacing w:before="0"/>
        <w:ind w:firstLine="0"/>
        <w:contextualSpacing/>
        <w:jc w:val="left"/>
        <w:rPr>
          <w:b/>
          <w:sz w:val="22"/>
          <w:szCs w:val="22"/>
        </w:rPr>
      </w:pPr>
      <w:r w:rsidRPr="006738C1">
        <w:rPr>
          <w:sz w:val="22"/>
          <w:szCs w:val="22"/>
        </w:rPr>
        <w:t>5.4.1.Уведомление Заказчика об изменениях в типовых конфигурациях и релизах ПП;</w:t>
      </w:r>
    </w:p>
    <w:p w:rsidR="006738C1" w:rsidRPr="006738C1" w:rsidRDefault="006738C1" w:rsidP="006738C1">
      <w:pPr>
        <w:widowControl/>
        <w:spacing w:before="0"/>
        <w:ind w:firstLine="0"/>
        <w:contextualSpacing/>
        <w:jc w:val="left"/>
        <w:rPr>
          <w:b/>
          <w:sz w:val="22"/>
          <w:szCs w:val="22"/>
        </w:rPr>
      </w:pPr>
      <w:r w:rsidRPr="006738C1">
        <w:rPr>
          <w:sz w:val="22"/>
          <w:szCs w:val="22"/>
        </w:rPr>
        <w:t>5.4.2.Установка обновлений для информационных баз в т.ч изменённых; установка типовых форм отчетности;</w:t>
      </w:r>
    </w:p>
    <w:p w:rsidR="006738C1" w:rsidRPr="006738C1" w:rsidRDefault="006738C1" w:rsidP="006738C1">
      <w:pPr>
        <w:widowControl/>
        <w:spacing w:before="0"/>
        <w:ind w:firstLine="0"/>
        <w:contextualSpacing/>
        <w:jc w:val="left"/>
        <w:rPr>
          <w:b/>
          <w:sz w:val="22"/>
          <w:szCs w:val="22"/>
        </w:rPr>
      </w:pPr>
      <w:r w:rsidRPr="006738C1">
        <w:rPr>
          <w:sz w:val="22"/>
          <w:szCs w:val="22"/>
        </w:rPr>
        <w:t>5.4.3.Проведение регламентных операций: тестирование и исправление базы данных, установка и демонстрация универсальных обработок и отчетов с диска ИТС; Настройка интерфейсов и прав доступа;</w:t>
      </w:r>
    </w:p>
    <w:p w:rsidR="006738C1" w:rsidRPr="006738C1" w:rsidRDefault="006738C1" w:rsidP="006738C1">
      <w:pPr>
        <w:widowControl/>
        <w:spacing w:before="0"/>
        <w:ind w:firstLine="0"/>
        <w:contextualSpacing/>
        <w:jc w:val="left"/>
        <w:rPr>
          <w:b/>
          <w:sz w:val="22"/>
          <w:szCs w:val="22"/>
        </w:rPr>
      </w:pPr>
      <w:r w:rsidRPr="006738C1">
        <w:rPr>
          <w:sz w:val="22"/>
          <w:szCs w:val="22"/>
        </w:rPr>
        <w:t>5.4.4.Редактирование и модификация существующих форм и отчетов; Создание новых отчетов и обработок, расширяющих функциональность системы;</w:t>
      </w:r>
    </w:p>
    <w:p w:rsidR="006738C1" w:rsidRPr="006738C1" w:rsidRDefault="006738C1" w:rsidP="006738C1">
      <w:pPr>
        <w:widowControl/>
        <w:spacing w:before="0"/>
        <w:ind w:firstLine="0"/>
        <w:contextualSpacing/>
        <w:jc w:val="left"/>
        <w:rPr>
          <w:b/>
          <w:sz w:val="22"/>
          <w:szCs w:val="22"/>
        </w:rPr>
      </w:pPr>
      <w:r w:rsidRPr="006738C1">
        <w:rPr>
          <w:sz w:val="22"/>
          <w:szCs w:val="22"/>
        </w:rPr>
        <w:t>5.4.5.Изменения в модулях, не влияющие на принципы работы основных алгоритмов настройки (проведение документов и глобальный модуль);</w:t>
      </w:r>
    </w:p>
    <w:p w:rsidR="006738C1" w:rsidRPr="006738C1" w:rsidRDefault="006738C1" w:rsidP="006738C1">
      <w:pPr>
        <w:widowControl/>
        <w:spacing w:before="0"/>
        <w:ind w:firstLine="0"/>
        <w:contextualSpacing/>
        <w:jc w:val="left"/>
        <w:rPr>
          <w:sz w:val="22"/>
          <w:szCs w:val="22"/>
        </w:rPr>
      </w:pPr>
      <w:r w:rsidRPr="006738C1">
        <w:rPr>
          <w:sz w:val="22"/>
          <w:szCs w:val="22"/>
        </w:rPr>
        <w:t>5.4.6.Консультации по работе с программой;</w:t>
      </w:r>
    </w:p>
    <w:p w:rsidR="006738C1" w:rsidRPr="006738C1" w:rsidRDefault="006738C1" w:rsidP="006738C1">
      <w:pPr>
        <w:widowControl/>
        <w:spacing w:before="0"/>
        <w:ind w:firstLine="0"/>
        <w:contextualSpacing/>
        <w:jc w:val="left"/>
        <w:rPr>
          <w:sz w:val="22"/>
          <w:szCs w:val="22"/>
        </w:rPr>
      </w:pPr>
      <w:r w:rsidRPr="006738C1">
        <w:rPr>
          <w:sz w:val="22"/>
          <w:szCs w:val="22"/>
        </w:rPr>
        <w:t>5.4.7.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5.4.8.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738C1" w:rsidRPr="006738C1" w:rsidRDefault="006738C1" w:rsidP="006738C1">
      <w:pPr>
        <w:widowControl/>
        <w:spacing w:before="0"/>
        <w:ind w:firstLine="0"/>
        <w:contextualSpacing/>
        <w:jc w:val="left"/>
        <w:rPr>
          <w:sz w:val="22"/>
          <w:szCs w:val="22"/>
        </w:rPr>
      </w:pPr>
      <w:r w:rsidRPr="006738C1">
        <w:rPr>
          <w:sz w:val="22"/>
          <w:szCs w:val="22"/>
        </w:rPr>
        <w:t>5.4.9.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6738C1" w:rsidRPr="006738C1" w:rsidRDefault="00F45558" w:rsidP="006738C1">
      <w:pPr>
        <w:widowControl/>
        <w:spacing w:before="0"/>
        <w:ind w:firstLine="0"/>
        <w:contextualSpacing/>
        <w:jc w:val="left"/>
        <w:rPr>
          <w:b/>
          <w:sz w:val="22"/>
          <w:szCs w:val="22"/>
        </w:rPr>
      </w:pPr>
      <w:r>
        <w:rPr>
          <w:sz w:val="22"/>
          <w:szCs w:val="22"/>
        </w:rPr>
        <w:t>5.4.10.</w:t>
      </w:r>
      <w:r w:rsidR="006738C1" w:rsidRPr="006738C1">
        <w:rPr>
          <w:sz w:val="22"/>
          <w:szCs w:val="22"/>
        </w:rPr>
        <w:t>Исполнитель обязуется оказывать услуги по сопровождению ПП в соответствующих отделах Заказчика, на рабочих местах в очередности, согласованной с Заказчиком.</w:t>
      </w:r>
    </w:p>
    <w:p w:rsidR="006738C1" w:rsidRPr="006738C1" w:rsidRDefault="00F45558" w:rsidP="006738C1">
      <w:pPr>
        <w:widowControl/>
        <w:spacing w:before="0"/>
        <w:ind w:firstLine="0"/>
        <w:contextualSpacing/>
        <w:jc w:val="left"/>
        <w:rPr>
          <w:b/>
          <w:sz w:val="22"/>
          <w:szCs w:val="22"/>
        </w:rPr>
      </w:pPr>
      <w:r>
        <w:rPr>
          <w:sz w:val="22"/>
          <w:szCs w:val="22"/>
        </w:rPr>
        <w:t>5.4</w:t>
      </w:r>
      <w:r w:rsidR="006738C1" w:rsidRPr="006738C1">
        <w:rPr>
          <w:sz w:val="22"/>
          <w:szCs w:val="22"/>
        </w:rPr>
        <w:t>.</w:t>
      </w:r>
      <w:r>
        <w:rPr>
          <w:sz w:val="22"/>
          <w:szCs w:val="22"/>
        </w:rPr>
        <w:t>11.</w:t>
      </w:r>
      <w:r w:rsidR="006738C1" w:rsidRPr="006738C1">
        <w:rPr>
          <w:sz w:val="22"/>
          <w:szCs w:val="22"/>
        </w:rPr>
        <w:t>Исполнитель обязуется производить доставку своих сотрудников на предприятие Заказчика своим транспортом.</w:t>
      </w:r>
    </w:p>
    <w:p w:rsidR="006738C1" w:rsidRPr="006738C1" w:rsidRDefault="006738C1" w:rsidP="006738C1">
      <w:pPr>
        <w:widowControl/>
        <w:spacing w:before="0"/>
        <w:ind w:firstLine="0"/>
        <w:contextualSpacing/>
        <w:jc w:val="left"/>
        <w:rPr>
          <w:b/>
          <w:sz w:val="22"/>
          <w:szCs w:val="22"/>
        </w:rPr>
      </w:pPr>
      <w:r w:rsidRPr="006738C1">
        <w:rPr>
          <w:sz w:val="22"/>
          <w:szCs w:val="22"/>
        </w:rPr>
        <w:t>5.4.</w:t>
      </w:r>
      <w:r w:rsidR="00F45558">
        <w:rPr>
          <w:sz w:val="22"/>
          <w:szCs w:val="22"/>
        </w:rPr>
        <w:t>12.</w:t>
      </w:r>
      <w:r w:rsidRPr="006738C1">
        <w:rPr>
          <w:sz w:val="22"/>
          <w:szCs w:val="22"/>
        </w:rPr>
        <w:t>Специалист Исполнителя обязан прибыть к Заказчику не позднее, чем в течение трех рабочих дней с момента поступления заявки.</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6. Порядок сдачи и приемки работ</w:t>
      </w:r>
    </w:p>
    <w:p w:rsidR="006738C1" w:rsidRPr="006738C1" w:rsidRDefault="006738C1" w:rsidP="006738C1">
      <w:pPr>
        <w:widowControl/>
        <w:spacing w:before="0"/>
        <w:ind w:firstLine="0"/>
        <w:contextualSpacing/>
        <w:jc w:val="left"/>
        <w:rPr>
          <w:sz w:val="22"/>
          <w:szCs w:val="22"/>
        </w:rPr>
      </w:pPr>
      <w:r w:rsidRPr="006738C1">
        <w:rPr>
          <w:sz w:val="22"/>
          <w:szCs w:val="22"/>
        </w:rPr>
        <w:t>6.1. В течение 3 (трех)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6.2. Не позднее 1 (одного) рабочего дня с момента получения от Исполнителя документов, указанных в п. 6.1 Договора, Заказчик осуществляет приемку оказания услуг и направляет Исполнителю подписанный обеими Сторонами экземпляр акта сдачи-приемки оказания услуг, либо мотивированный отказ от принятия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6.3. В случае представления Заказчиком мотивированного отказа от принятия оказания услуг, Стороны в течение 1 (одного) рабочего дня составляют акт о выявленных недостатках, с указанием существа выявленных недоработок Исполнителя, а также сроков и порядка их устранения.</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w:t>
      </w:r>
      <w:r w:rsidRPr="006738C1">
        <w:rPr>
          <w:sz w:val="22"/>
          <w:szCs w:val="22"/>
        </w:rPr>
        <w:lastRenderedPageBreak/>
        <w:t xml:space="preserve">дополнительных издержек с его стороны, в кратчайшие сроки, но не более 5 рабочих дней с даты составления акта о выявленных недостатках. </w:t>
      </w:r>
    </w:p>
    <w:p w:rsidR="006738C1" w:rsidRPr="006738C1" w:rsidRDefault="006738C1" w:rsidP="006738C1">
      <w:pPr>
        <w:widowControl/>
        <w:spacing w:before="0"/>
        <w:ind w:firstLine="0"/>
        <w:contextualSpacing/>
        <w:jc w:val="left"/>
        <w:rPr>
          <w:sz w:val="22"/>
          <w:szCs w:val="22"/>
        </w:rPr>
      </w:pPr>
      <w:r w:rsidRPr="006738C1">
        <w:rPr>
          <w:sz w:val="22"/>
          <w:szCs w:val="22"/>
        </w:rPr>
        <w:t>6.4. В случае досрочного оказания услуг по Договору Заказчик вправе досрочно принять и оплатить услуги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7. Антикоррупционная оговорка</w:t>
      </w:r>
    </w:p>
    <w:p w:rsidR="006738C1" w:rsidRPr="006738C1" w:rsidRDefault="006738C1" w:rsidP="006738C1">
      <w:pPr>
        <w:widowControl/>
        <w:spacing w:before="0"/>
        <w:ind w:firstLine="0"/>
        <w:contextualSpacing/>
        <w:jc w:val="left"/>
        <w:rPr>
          <w:sz w:val="22"/>
          <w:szCs w:val="22"/>
        </w:rPr>
      </w:pPr>
      <w:bookmarkStart w:id="6" w:name="zForsMajor"/>
      <w:bookmarkEnd w:id="6"/>
      <w:r w:rsidRPr="006738C1">
        <w:rPr>
          <w:sz w:val="22"/>
          <w:szCs w:val="22"/>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38C1" w:rsidRPr="006738C1" w:rsidRDefault="006738C1" w:rsidP="006738C1">
      <w:pPr>
        <w:widowControl/>
        <w:spacing w:before="0"/>
        <w:ind w:firstLine="0"/>
        <w:contextualSpacing/>
        <w:jc w:val="left"/>
        <w:rPr>
          <w:sz w:val="22"/>
          <w:szCs w:val="22"/>
        </w:rPr>
      </w:pPr>
      <w:r w:rsidRPr="006738C1">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738C1" w:rsidRPr="006738C1" w:rsidRDefault="006738C1" w:rsidP="006738C1">
      <w:pPr>
        <w:widowControl/>
        <w:spacing w:before="0"/>
        <w:ind w:firstLine="0"/>
        <w:contextualSpacing/>
        <w:jc w:val="left"/>
        <w:rPr>
          <w:sz w:val="22"/>
          <w:szCs w:val="22"/>
        </w:rPr>
      </w:pPr>
      <w:r w:rsidRPr="006738C1">
        <w:rPr>
          <w:sz w:val="22"/>
          <w:szCs w:val="22"/>
        </w:rPr>
        <w:t>Каналы уведомления Исполнителя о нарушениях каких-либо положений пункта 7.1 настоящего раздела: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тел. 8 (4842)78-45-01,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электронная почта: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 w:val="22"/>
          <w:szCs w:val="22"/>
        </w:rPr>
      </w:pPr>
      <w:r w:rsidRPr="006738C1">
        <w:rPr>
          <w:sz w:val="22"/>
          <w:szCs w:val="22"/>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738C1" w:rsidRPr="006738C1" w:rsidRDefault="006738C1" w:rsidP="006738C1">
      <w:pPr>
        <w:widowControl/>
        <w:spacing w:before="0"/>
        <w:ind w:firstLine="0"/>
        <w:contextualSpacing/>
        <w:jc w:val="left"/>
        <w:rPr>
          <w:sz w:val="22"/>
          <w:szCs w:val="22"/>
        </w:rPr>
      </w:pPr>
      <w:r w:rsidRPr="006738C1">
        <w:rPr>
          <w:sz w:val="22"/>
          <w:szCs w:val="22"/>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738C1">
        <w:rPr>
          <w:sz w:val="22"/>
          <w:szCs w:val="22"/>
          <w:lang w:val="en-US"/>
        </w:rPr>
        <w:t> </w:t>
      </w:r>
    </w:p>
    <w:p w:rsidR="006738C1" w:rsidRPr="006738C1" w:rsidRDefault="006738C1" w:rsidP="006738C1">
      <w:pPr>
        <w:widowControl/>
        <w:spacing w:before="0"/>
        <w:ind w:firstLine="0"/>
        <w:contextualSpacing/>
        <w:jc w:val="left"/>
        <w:rPr>
          <w:sz w:val="22"/>
          <w:szCs w:val="22"/>
        </w:rPr>
      </w:pPr>
      <w:r w:rsidRPr="006738C1">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8. Обстоятельства непреодолимой силы</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738C1" w:rsidRPr="006738C1" w:rsidRDefault="006738C1" w:rsidP="006738C1">
      <w:pPr>
        <w:widowControl/>
        <w:spacing w:before="0"/>
        <w:ind w:firstLine="0"/>
        <w:contextualSpacing/>
        <w:jc w:val="left"/>
        <w:rPr>
          <w:sz w:val="22"/>
          <w:szCs w:val="22"/>
        </w:rPr>
      </w:pPr>
      <w:r w:rsidRPr="006738C1">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6738C1">
        <w:rPr>
          <w:sz w:val="22"/>
          <w:szCs w:val="22"/>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6738C1" w:rsidRPr="006738C1" w:rsidRDefault="006738C1" w:rsidP="006738C1">
      <w:pPr>
        <w:widowControl/>
        <w:spacing w:before="0"/>
        <w:ind w:firstLine="0"/>
        <w:contextualSpacing/>
        <w:jc w:val="left"/>
        <w:rPr>
          <w:sz w:val="22"/>
          <w:szCs w:val="22"/>
        </w:rPr>
      </w:pPr>
      <w:r w:rsidRPr="006738C1">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9. Конфиденциальность</w:t>
      </w:r>
      <w:bookmarkStart w:id="7" w:name="zKonf"/>
      <w:bookmarkEnd w:id="7"/>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Cs/>
          <w:sz w:val="22"/>
          <w:szCs w:val="22"/>
        </w:rPr>
      </w:pPr>
      <w:r w:rsidRPr="006738C1">
        <w:rPr>
          <w:bCs/>
          <w:sz w:val="22"/>
          <w:szCs w:val="22"/>
        </w:rPr>
        <w:t>9.1.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738C1" w:rsidRPr="006738C1" w:rsidRDefault="006738C1" w:rsidP="006738C1">
      <w:pPr>
        <w:widowControl/>
        <w:spacing w:before="0"/>
        <w:ind w:firstLine="0"/>
        <w:contextualSpacing/>
        <w:jc w:val="left"/>
        <w:rPr>
          <w:bCs/>
          <w:sz w:val="22"/>
          <w:szCs w:val="22"/>
        </w:rPr>
      </w:pPr>
      <w:r w:rsidRPr="006738C1">
        <w:rPr>
          <w:bCs/>
          <w:sz w:val="22"/>
          <w:szCs w:val="22"/>
        </w:rPr>
        <w:t>9.2. 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738C1" w:rsidRPr="006738C1" w:rsidRDefault="006738C1" w:rsidP="006738C1">
      <w:pPr>
        <w:widowControl/>
        <w:spacing w:before="0"/>
        <w:ind w:firstLine="0"/>
        <w:contextualSpacing/>
        <w:jc w:val="left"/>
        <w:rPr>
          <w:bCs/>
          <w:sz w:val="22"/>
          <w:szCs w:val="22"/>
        </w:rPr>
      </w:pPr>
      <w:r w:rsidRPr="006738C1">
        <w:rPr>
          <w:bCs/>
          <w:sz w:val="22"/>
          <w:szCs w:val="22"/>
        </w:rPr>
        <w:t>9.3.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38C1" w:rsidRPr="006738C1" w:rsidRDefault="006738C1" w:rsidP="006738C1">
      <w:pPr>
        <w:widowControl/>
        <w:spacing w:before="0"/>
        <w:ind w:firstLine="0"/>
        <w:contextualSpacing/>
        <w:jc w:val="left"/>
        <w:rPr>
          <w:bCs/>
          <w:sz w:val="22"/>
          <w:szCs w:val="22"/>
        </w:rPr>
      </w:pPr>
      <w:r w:rsidRPr="006738C1">
        <w:rPr>
          <w:bCs/>
          <w:sz w:val="22"/>
          <w:szCs w:val="22"/>
        </w:rPr>
        <w:t>9.4.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38C1" w:rsidRPr="006738C1" w:rsidRDefault="006738C1" w:rsidP="006738C1">
      <w:pPr>
        <w:widowControl/>
        <w:spacing w:before="0"/>
        <w:ind w:firstLine="0"/>
        <w:contextualSpacing/>
        <w:jc w:val="left"/>
        <w:rPr>
          <w:sz w:val="22"/>
          <w:szCs w:val="22"/>
        </w:rPr>
      </w:pPr>
      <w:r w:rsidRPr="006738C1">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10. Ответственность сторон</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10.1. Исполнитель несет ответственность перед Заказчиком за действия привлекаемых им к оказания услуг третьих лиц как за собственные действия.</w:t>
      </w:r>
    </w:p>
    <w:p w:rsidR="006738C1" w:rsidRPr="006738C1" w:rsidRDefault="006738C1" w:rsidP="006738C1">
      <w:pPr>
        <w:widowControl/>
        <w:spacing w:before="0"/>
        <w:ind w:firstLine="0"/>
        <w:contextualSpacing/>
        <w:jc w:val="left"/>
        <w:rPr>
          <w:sz w:val="22"/>
          <w:szCs w:val="22"/>
        </w:rPr>
      </w:pPr>
      <w:r w:rsidRPr="006738C1">
        <w:rPr>
          <w:sz w:val="22"/>
          <w:szCs w:val="22"/>
        </w:rPr>
        <w:t>10.2. В случае нарушения сроков оказания услуг, предусмотренных настоящим Договором и/или Календарным планом, сроков выполнения требования Заказчика,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6738C1" w:rsidRPr="006738C1" w:rsidRDefault="006738C1" w:rsidP="006738C1">
      <w:pPr>
        <w:widowControl/>
        <w:spacing w:before="0"/>
        <w:ind w:firstLine="0"/>
        <w:contextualSpacing/>
        <w:jc w:val="left"/>
        <w:rPr>
          <w:sz w:val="22"/>
          <w:szCs w:val="22"/>
        </w:rPr>
      </w:pPr>
      <w:r w:rsidRPr="006738C1">
        <w:rPr>
          <w:sz w:val="22"/>
          <w:szCs w:val="22"/>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738C1" w:rsidRPr="006738C1" w:rsidRDefault="006738C1" w:rsidP="006738C1">
      <w:pPr>
        <w:widowControl/>
        <w:spacing w:before="0"/>
        <w:ind w:firstLine="0"/>
        <w:contextualSpacing/>
        <w:jc w:val="left"/>
        <w:rPr>
          <w:sz w:val="22"/>
          <w:szCs w:val="22"/>
        </w:rPr>
      </w:pPr>
      <w:r w:rsidRPr="006738C1">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738C1" w:rsidRDefault="006738C1" w:rsidP="006738C1">
      <w:pPr>
        <w:widowControl/>
        <w:spacing w:before="0"/>
        <w:ind w:firstLine="0"/>
        <w:contextualSpacing/>
        <w:jc w:val="left"/>
        <w:rPr>
          <w:sz w:val="22"/>
          <w:szCs w:val="22"/>
        </w:rPr>
      </w:pPr>
      <w:r w:rsidRPr="006738C1">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r w:rsidRPr="006738C1">
        <w:rPr>
          <w:b/>
          <w:bCs/>
          <w:sz w:val="22"/>
          <w:szCs w:val="22"/>
        </w:rPr>
        <w:t>11. Порядок внесения изменений, дополнений в Договор и его расторжение</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738C1" w:rsidRPr="006738C1" w:rsidRDefault="006738C1" w:rsidP="006738C1">
      <w:pPr>
        <w:widowControl/>
        <w:spacing w:before="0"/>
        <w:ind w:firstLine="0"/>
        <w:contextualSpacing/>
        <w:jc w:val="left"/>
        <w:rPr>
          <w:sz w:val="22"/>
          <w:szCs w:val="22"/>
        </w:rPr>
      </w:pPr>
      <w:r w:rsidRPr="006738C1">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738C1" w:rsidRPr="006738C1" w:rsidRDefault="006738C1" w:rsidP="006738C1">
      <w:pPr>
        <w:widowControl/>
        <w:spacing w:before="0"/>
        <w:ind w:firstLine="0"/>
        <w:contextualSpacing/>
        <w:jc w:val="left"/>
        <w:rPr>
          <w:i/>
          <w:sz w:val="22"/>
          <w:szCs w:val="22"/>
        </w:rPr>
      </w:pPr>
      <w:r w:rsidRPr="006738C1">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738C1">
        <w:rPr>
          <w:i/>
          <w:sz w:val="22"/>
          <w:szCs w:val="22"/>
        </w:rPr>
        <w:t xml:space="preserve">. </w:t>
      </w:r>
    </w:p>
    <w:p w:rsidR="006738C1" w:rsidRPr="006738C1" w:rsidRDefault="006738C1" w:rsidP="006738C1">
      <w:pPr>
        <w:widowControl/>
        <w:spacing w:before="0"/>
        <w:ind w:firstLine="0"/>
        <w:contextualSpacing/>
        <w:jc w:val="left"/>
        <w:rPr>
          <w:sz w:val="22"/>
          <w:szCs w:val="22"/>
        </w:rPr>
      </w:pPr>
      <w:r w:rsidRPr="006738C1">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738C1" w:rsidRPr="006738C1" w:rsidRDefault="006738C1" w:rsidP="006738C1">
      <w:pPr>
        <w:widowControl/>
        <w:spacing w:before="0"/>
        <w:ind w:firstLine="0"/>
        <w:contextualSpacing/>
        <w:jc w:val="left"/>
        <w:rPr>
          <w:sz w:val="22"/>
          <w:szCs w:val="22"/>
        </w:rPr>
      </w:pPr>
      <w:r w:rsidRPr="006738C1">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12. Разрешение споров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38C1" w:rsidRPr="006738C1" w:rsidRDefault="006738C1" w:rsidP="006738C1">
      <w:pPr>
        <w:widowControl/>
        <w:spacing w:before="0"/>
        <w:ind w:firstLine="0"/>
        <w:contextualSpacing/>
        <w:jc w:val="left"/>
        <w:rPr>
          <w:sz w:val="22"/>
          <w:szCs w:val="22"/>
        </w:rPr>
      </w:pPr>
      <w:r w:rsidRPr="006738C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6738C1" w:rsidRPr="006738C1" w:rsidRDefault="006738C1" w:rsidP="006738C1">
      <w:pPr>
        <w:widowControl/>
        <w:spacing w:before="0"/>
        <w:ind w:firstLine="0"/>
        <w:contextualSpacing/>
        <w:jc w:val="left"/>
        <w:rPr>
          <w:sz w:val="22"/>
          <w:szCs w:val="22"/>
        </w:rPr>
      </w:pPr>
      <w:r w:rsidRPr="006738C1">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738C1" w:rsidRPr="006738C1" w:rsidRDefault="006738C1" w:rsidP="006738C1">
      <w:pPr>
        <w:widowControl/>
        <w:spacing w:before="0"/>
        <w:ind w:firstLine="0"/>
        <w:contextualSpacing/>
        <w:jc w:val="left"/>
        <w:rPr>
          <w:sz w:val="22"/>
          <w:szCs w:val="22"/>
        </w:rPr>
      </w:pPr>
      <w:r w:rsidRPr="006738C1">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13. Права на результаты работ и переход рисков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работ, несет Исполнитель.</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sz w:val="22"/>
          <w:szCs w:val="22"/>
        </w:rPr>
      </w:pPr>
      <w:r w:rsidRPr="006738C1">
        <w:rPr>
          <w:b/>
          <w:sz w:val="22"/>
          <w:szCs w:val="22"/>
        </w:rPr>
        <w:t>14. Налоговая оговорка</w:t>
      </w:r>
    </w:p>
    <w:p w:rsidR="006738C1" w:rsidRPr="006738C1" w:rsidRDefault="006738C1" w:rsidP="006738C1">
      <w:pPr>
        <w:widowControl/>
        <w:spacing w:before="0"/>
        <w:ind w:firstLine="0"/>
        <w:contextualSpacing/>
        <w:jc w:val="left"/>
        <w:rPr>
          <w:sz w:val="22"/>
          <w:szCs w:val="22"/>
        </w:rPr>
      </w:pPr>
      <w:r w:rsidRPr="006738C1">
        <w:rPr>
          <w:sz w:val="22"/>
          <w:szCs w:val="22"/>
        </w:rPr>
        <w:t>14.1. Исполнитель гарантирует, что:</w:t>
      </w:r>
    </w:p>
    <w:p w:rsidR="006738C1" w:rsidRPr="006738C1" w:rsidRDefault="006738C1" w:rsidP="006738C1">
      <w:pPr>
        <w:widowControl/>
        <w:spacing w:before="0"/>
        <w:ind w:firstLine="0"/>
        <w:contextualSpacing/>
        <w:jc w:val="left"/>
        <w:rPr>
          <w:sz w:val="22"/>
          <w:szCs w:val="22"/>
        </w:rPr>
      </w:pPr>
      <w:r w:rsidRPr="006738C1">
        <w:rPr>
          <w:sz w:val="22"/>
          <w:szCs w:val="22"/>
        </w:rPr>
        <w:t>зарегистрирован в ЕГРЮЛ надлежащим образом;</w:t>
      </w:r>
    </w:p>
    <w:p w:rsidR="006738C1" w:rsidRPr="006738C1" w:rsidRDefault="006738C1" w:rsidP="006738C1">
      <w:pPr>
        <w:widowControl/>
        <w:spacing w:before="0"/>
        <w:ind w:firstLine="0"/>
        <w:contextualSpacing/>
        <w:jc w:val="left"/>
        <w:rPr>
          <w:sz w:val="22"/>
          <w:szCs w:val="22"/>
        </w:rPr>
      </w:pPr>
      <w:r w:rsidRPr="006738C1">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38C1" w:rsidRPr="006738C1" w:rsidRDefault="006738C1" w:rsidP="006738C1">
      <w:pPr>
        <w:widowControl/>
        <w:spacing w:before="0"/>
        <w:ind w:firstLine="0"/>
        <w:contextualSpacing/>
        <w:jc w:val="left"/>
        <w:rPr>
          <w:sz w:val="22"/>
          <w:szCs w:val="22"/>
        </w:rPr>
      </w:pPr>
      <w:r w:rsidRPr="006738C1">
        <w:rPr>
          <w:sz w:val="22"/>
          <w:szCs w:val="22"/>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38C1" w:rsidRPr="006738C1" w:rsidRDefault="006738C1" w:rsidP="006738C1">
      <w:pPr>
        <w:widowControl/>
        <w:spacing w:before="0"/>
        <w:ind w:firstLine="0"/>
        <w:contextualSpacing/>
        <w:jc w:val="left"/>
        <w:rPr>
          <w:sz w:val="22"/>
          <w:szCs w:val="22"/>
        </w:rPr>
      </w:pPr>
      <w:r w:rsidRPr="006738C1">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38C1" w:rsidRPr="006738C1" w:rsidRDefault="006738C1" w:rsidP="006738C1">
      <w:pPr>
        <w:widowControl/>
        <w:spacing w:before="0"/>
        <w:ind w:firstLine="0"/>
        <w:contextualSpacing/>
        <w:jc w:val="left"/>
        <w:rPr>
          <w:sz w:val="22"/>
          <w:szCs w:val="22"/>
        </w:rPr>
      </w:pPr>
      <w:r w:rsidRPr="006738C1">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38C1" w:rsidRPr="006738C1" w:rsidRDefault="006738C1" w:rsidP="006738C1">
      <w:pPr>
        <w:widowControl/>
        <w:spacing w:before="0"/>
        <w:ind w:firstLine="0"/>
        <w:contextualSpacing/>
        <w:jc w:val="left"/>
        <w:rPr>
          <w:sz w:val="22"/>
          <w:szCs w:val="22"/>
        </w:rPr>
      </w:pPr>
      <w:r w:rsidRPr="006738C1">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38C1" w:rsidRPr="006738C1" w:rsidRDefault="006738C1" w:rsidP="006738C1">
      <w:pPr>
        <w:widowControl/>
        <w:spacing w:before="0"/>
        <w:ind w:firstLine="0"/>
        <w:contextualSpacing/>
        <w:jc w:val="left"/>
        <w:rPr>
          <w:sz w:val="22"/>
          <w:szCs w:val="22"/>
        </w:rPr>
      </w:pPr>
      <w:r w:rsidRPr="006738C1">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738C1" w:rsidRPr="006738C1" w:rsidRDefault="006738C1" w:rsidP="006738C1">
      <w:pPr>
        <w:widowControl/>
        <w:spacing w:before="0"/>
        <w:ind w:firstLine="0"/>
        <w:contextualSpacing/>
        <w:jc w:val="left"/>
        <w:rPr>
          <w:sz w:val="22"/>
          <w:szCs w:val="22"/>
        </w:rPr>
      </w:pPr>
      <w:r w:rsidRPr="006738C1">
        <w:rPr>
          <w:sz w:val="22"/>
          <w:szCs w:val="22"/>
        </w:rPr>
        <w:t>своевременно и в полном объеме уплачивает налоги, сборы и страховые взносы;</w:t>
      </w:r>
    </w:p>
    <w:p w:rsidR="006738C1" w:rsidRPr="006738C1" w:rsidRDefault="006738C1" w:rsidP="006738C1">
      <w:pPr>
        <w:widowControl/>
        <w:spacing w:before="0"/>
        <w:ind w:firstLine="0"/>
        <w:contextualSpacing/>
        <w:jc w:val="left"/>
        <w:rPr>
          <w:sz w:val="22"/>
          <w:szCs w:val="22"/>
        </w:rPr>
      </w:pPr>
      <w:r w:rsidRPr="006738C1">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6738C1" w:rsidRPr="006738C1" w:rsidRDefault="006738C1" w:rsidP="006738C1">
      <w:pPr>
        <w:widowControl/>
        <w:spacing w:before="0"/>
        <w:ind w:firstLine="0"/>
        <w:contextualSpacing/>
        <w:jc w:val="left"/>
        <w:rPr>
          <w:sz w:val="22"/>
          <w:szCs w:val="22"/>
        </w:rPr>
      </w:pPr>
      <w:r w:rsidRPr="006738C1">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6738C1" w:rsidRDefault="006738C1" w:rsidP="006738C1">
      <w:pPr>
        <w:widowControl/>
        <w:spacing w:before="0"/>
        <w:ind w:firstLine="0"/>
        <w:contextualSpacing/>
        <w:jc w:val="left"/>
        <w:rPr>
          <w:sz w:val="22"/>
          <w:szCs w:val="22"/>
        </w:rPr>
      </w:pPr>
      <w:r w:rsidRPr="006738C1">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15. Прочие условия</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15.1.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738C1" w:rsidRPr="006738C1" w:rsidRDefault="006738C1" w:rsidP="006738C1">
      <w:pPr>
        <w:widowControl/>
        <w:spacing w:before="0"/>
        <w:ind w:firstLine="0"/>
        <w:contextualSpacing/>
        <w:jc w:val="left"/>
        <w:rPr>
          <w:sz w:val="22"/>
          <w:szCs w:val="22"/>
        </w:rPr>
      </w:pPr>
      <w:r w:rsidRPr="006738C1">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738C1" w:rsidRPr="006738C1" w:rsidRDefault="00F45558" w:rsidP="006738C1">
      <w:pPr>
        <w:widowControl/>
        <w:spacing w:before="0"/>
        <w:ind w:firstLine="0"/>
        <w:contextualSpacing/>
        <w:jc w:val="left"/>
        <w:rPr>
          <w:sz w:val="22"/>
          <w:szCs w:val="22"/>
        </w:rPr>
      </w:pPr>
      <w:r>
        <w:rPr>
          <w:sz w:val="22"/>
          <w:szCs w:val="22"/>
        </w:rPr>
        <w:t>15</w:t>
      </w:r>
      <w:r w:rsidR="006738C1" w:rsidRPr="006738C1">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738C1" w:rsidRDefault="006738C1" w:rsidP="006738C1">
      <w:pPr>
        <w:widowControl/>
        <w:spacing w:before="0"/>
        <w:ind w:firstLine="0"/>
        <w:contextualSpacing/>
        <w:jc w:val="left"/>
        <w:rPr>
          <w:sz w:val="22"/>
          <w:szCs w:val="22"/>
        </w:rPr>
      </w:pPr>
      <w:r w:rsidRPr="006738C1">
        <w:rPr>
          <w:sz w:val="22"/>
          <w:szCs w:val="22"/>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w:t>
      </w:r>
      <w:r w:rsidRPr="006738C1">
        <w:rPr>
          <w:sz w:val="22"/>
          <w:szCs w:val="22"/>
        </w:rPr>
        <w:lastRenderedPageBreak/>
        <w:t>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bookmarkStart w:id="8" w:name="zArbitraj"/>
      <w:bookmarkEnd w:id="8"/>
      <w:r w:rsidRPr="006738C1">
        <w:rPr>
          <w:b/>
          <w:bCs/>
          <w:sz w:val="22"/>
          <w:szCs w:val="22"/>
        </w:rPr>
        <w:t>16. Перечень приложений</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16.1. К настоящему Договору прилагаются и являются его неотъемлемой частью:</w:t>
      </w:r>
    </w:p>
    <w:p w:rsidR="006738C1" w:rsidRDefault="006738C1" w:rsidP="006738C1">
      <w:pPr>
        <w:widowControl/>
        <w:spacing w:before="0"/>
        <w:ind w:firstLine="0"/>
        <w:contextualSpacing/>
        <w:jc w:val="left"/>
        <w:rPr>
          <w:sz w:val="22"/>
          <w:szCs w:val="22"/>
        </w:rPr>
      </w:pPr>
      <w:r w:rsidRPr="006738C1">
        <w:rPr>
          <w:sz w:val="22"/>
          <w:szCs w:val="22"/>
        </w:rPr>
        <w:t>1. Приложение №1 – Требования.</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D25720">
      <w:pPr>
        <w:widowControl/>
        <w:spacing w:before="0"/>
        <w:ind w:firstLine="0"/>
        <w:contextualSpacing/>
        <w:jc w:val="center"/>
        <w:rPr>
          <w:b/>
          <w:bCs/>
          <w:sz w:val="22"/>
          <w:szCs w:val="22"/>
        </w:rPr>
      </w:pPr>
      <w:r w:rsidRPr="006738C1">
        <w:rPr>
          <w:b/>
          <w:bCs/>
          <w:sz w:val="22"/>
          <w:szCs w:val="22"/>
        </w:rPr>
        <w:t>17. Юридические адреса, реквизиты, подписи сторон</w:t>
      </w:r>
    </w:p>
    <w:p w:rsidR="006738C1" w:rsidRDefault="006738C1" w:rsidP="006738C1">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b/>
          <w:bCs/>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6738C1" w:rsidRPr="006738C1" w:rsidTr="006738C1">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b/>
                <w:szCs w:val="22"/>
              </w:rPr>
            </w:pPr>
            <w:r w:rsidRPr="006738C1">
              <w:rPr>
                <w:b/>
                <w:sz w:val="22"/>
                <w:szCs w:val="22"/>
              </w:rPr>
              <w:t>Заказчик:</w:t>
            </w:r>
          </w:p>
          <w:p w:rsidR="006738C1" w:rsidRPr="006738C1" w:rsidRDefault="006738C1" w:rsidP="006738C1">
            <w:pPr>
              <w:widowControl/>
              <w:spacing w:before="0"/>
              <w:ind w:firstLine="0"/>
              <w:contextualSpacing/>
              <w:jc w:val="left"/>
              <w:rPr>
                <w:b/>
                <w:szCs w:val="22"/>
              </w:rPr>
            </w:pPr>
            <w:r w:rsidRPr="006738C1">
              <w:rPr>
                <w:b/>
                <w:sz w:val="22"/>
                <w:szCs w:val="22"/>
              </w:rPr>
              <w:t xml:space="preserve">ЧУЗ «Больница «РЖД – Медицина» имени 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b/>
                <w:sz w:val="22"/>
                <w:szCs w:val="22"/>
              </w:rPr>
              <w:t>Исполнитель:</w:t>
            </w:r>
          </w:p>
          <w:p w:rsidR="006738C1" w:rsidRPr="006738C1" w:rsidRDefault="006738C1" w:rsidP="006738C1">
            <w:pPr>
              <w:widowControl/>
              <w:spacing w:before="0"/>
              <w:ind w:firstLine="0"/>
              <w:contextualSpacing/>
              <w:jc w:val="left"/>
              <w:rPr>
                <w:szCs w:val="22"/>
              </w:rPr>
            </w:pPr>
          </w:p>
        </w:tc>
      </w:tr>
      <w:tr w:rsidR="006738C1" w:rsidRPr="006738C1" w:rsidTr="006738C1">
        <w:trPr>
          <w:trHeight w:val="1427"/>
        </w:trPr>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smartTag w:uri="urn:schemas-microsoft-com:office:smarttags" w:element="metricconverter">
              <w:smartTagPr>
                <w:attr w:name="ProductID" w:val="248018, г"/>
              </w:smartTagPr>
              <w:r w:rsidRPr="006738C1">
                <w:rPr>
                  <w:sz w:val="22"/>
                  <w:szCs w:val="22"/>
                </w:rPr>
                <w:t>248018, г</w:t>
              </w:r>
            </w:smartTag>
            <w:r w:rsidRPr="006738C1">
              <w:rPr>
                <w:sz w:val="22"/>
                <w:szCs w:val="22"/>
              </w:rPr>
              <w:t xml:space="preserve">. Калуга, ул. </w:t>
            </w:r>
            <w:proofErr w:type="spellStart"/>
            <w:r w:rsidRPr="006738C1">
              <w:rPr>
                <w:sz w:val="22"/>
                <w:szCs w:val="22"/>
              </w:rPr>
              <w:t>Болотникова</w:t>
            </w:r>
            <w:proofErr w:type="spellEnd"/>
            <w:r w:rsidRPr="006738C1">
              <w:rPr>
                <w:sz w:val="22"/>
                <w:szCs w:val="22"/>
              </w:rPr>
              <w:t xml:space="preserve"> д.1тел/факс (4842) 73-84-41, 78-45-09,</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Cs w:val="22"/>
              </w:rPr>
            </w:pPr>
            <w:r w:rsidRPr="006738C1">
              <w:rPr>
                <w:sz w:val="22"/>
                <w:szCs w:val="22"/>
              </w:rPr>
              <w:t>Калужское отделение № 8608 ПАО Сбербанка г. Калуга</w:t>
            </w:r>
          </w:p>
          <w:p w:rsidR="006738C1" w:rsidRPr="006738C1" w:rsidRDefault="006738C1" w:rsidP="006738C1">
            <w:pPr>
              <w:widowControl/>
              <w:spacing w:before="0"/>
              <w:ind w:firstLine="0"/>
              <w:contextualSpacing/>
              <w:jc w:val="left"/>
              <w:rPr>
                <w:szCs w:val="22"/>
              </w:rPr>
            </w:pPr>
            <w:r w:rsidRPr="006738C1">
              <w:rPr>
                <w:sz w:val="22"/>
                <w:szCs w:val="22"/>
              </w:rPr>
              <w:t>к/с 30101810100000000612</w:t>
            </w:r>
          </w:p>
          <w:p w:rsidR="006738C1" w:rsidRPr="006738C1" w:rsidRDefault="006738C1" w:rsidP="006738C1">
            <w:pPr>
              <w:widowControl/>
              <w:spacing w:before="0"/>
              <w:ind w:firstLine="0"/>
              <w:contextualSpacing/>
              <w:jc w:val="left"/>
              <w:rPr>
                <w:szCs w:val="22"/>
              </w:rPr>
            </w:pPr>
            <w:r w:rsidRPr="006738C1">
              <w:rPr>
                <w:sz w:val="22"/>
                <w:szCs w:val="22"/>
              </w:rPr>
              <w:t>ИНН/КПП 4029030735/402901001</w:t>
            </w:r>
          </w:p>
          <w:p w:rsidR="006738C1" w:rsidRPr="006738C1" w:rsidRDefault="006738C1" w:rsidP="006738C1">
            <w:pPr>
              <w:widowControl/>
              <w:spacing w:before="0"/>
              <w:ind w:firstLine="0"/>
              <w:contextualSpacing/>
              <w:jc w:val="left"/>
              <w:rPr>
                <w:szCs w:val="22"/>
              </w:rPr>
            </w:pPr>
            <w:r w:rsidRPr="006738C1">
              <w:rPr>
                <w:sz w:val="22"/>
                <w:szCs w:val="22"/>
              </w:rPr>
              <w:t>р/с 40703810522240003864</w:t>
            </w:r>
          </w:p>
          <w:p w:rsidR="006738C1" w:rsidRPr="006738C1" w:rsidRDefault="006738C1" w:rsidP="006738C1">
            <w:pPr>
              <w:widowControl/>
              <w:spacing w:before="0"/>
              <w:ind w:firstLine="0"/>
              <w:contextualSpacing/>
              <w:jc w:val="left"/>
              <w:rPr>
                <w:szCs w:val="22"/>
              </w:rPr>
            </w:pPr>
            <w:r w:rsidRPr="006738C1">
              <w:rPr>
                <w:sz w:val="22"/>
                <w:szCs w:val="22"/>
              </w:rPr>
              <w:t>БИК 042908612</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proofErr w:type="spellStart"/>
            <w:r w:rsidRPr="006738C1">
              <w:rPr>
                <w:sz w:val="22"/>
                <w:szCs w:val="22"/>
              </w:rPr>
              <w:t>Гарбуль</w:t>
            </w:r>
            <w:proofErr w:type="spellEnd"/>
            <w:r w:rsidRPr="006738C1">
              <w:rPr>
                <w:sz w:val="22"/>
                <w:szCs w:val="22"/>
              </w:rPr>
              <w:t xml:space="preserve"> С.С./</w:t>
            </w:r>
          </w:p>
          <w:p w:rsidR="006738C1" w:rsidRPr="006738C1" w:rsidRDefault="006738C1" w:rsidP="006738C1">
            <w:pPr>
              <w:widowControl/>
              <w:spacing w:before="0"/>
              <w:ind w:firstLine="0"/>
              <w:contextualSpacing/>
              <w:jc w:val="left"/>
              <w:rPr>
                <w:szCs w:val="22"/>
              </w:rPr>
            </w:pPr>
            <w:r w:rsidRPr="006738C1">
              <w:rPr>
                <w:sz w:val="22"/>
                <w:szCs w:val="22"/>
                <w:lang w:val="en-US"/>
              </w:rPr>
              <w:t xml:space="preserve"> МП</w:t>
            </w:r>
          </w:p>
          <w:p w:rsidR="006738C1" w:rsidRPr="006738C1" w:rsidRDefault="006738C1" w:rsidP="006738C1">
            <w:pPr>
              <w:widowControl/>
              <w:spacing w:before="0"/>
              <w:ind w:firstLine="0"/>
              <w:contextualSpacing/>
              <w:jc w:val="left"/>
              <w:rPr>
                <w:szCs w:val="22"/>
              </w:rPr>
            </w:pP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r w:rsidRPr="006738C1">
              <w:rPr>
                <w:sz w:val="22"/>
                <w:szCs w:val="22"/>
              </w:rPr>
              <w:t xml:space="preserve">тел/факс </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
          <w:p w:rsidR="006738C1" w:rsidRPr="006738C1" w:rsidRDefault="006738C1" w:rsidP="006738C1">
            <w:pPr>
              <w:widowControl/>
              <w:spacing w:before="0"/>
              <w:ind w:firstLine="0"/>
              <w:contextualSpacing/>
              <w:jc w:val="left"/>
              <w:rPr>
                <w:szCs w:val="22"/>
              </w:rPr>
            </w:pPr>
            <w:r w:rsidRPr="006738C1">
              <w:rPr>
                <w:sz w:val="22"/>
                <w:szCs w:val="22"/>
              </w:rPr>
              <w:t xml:space="preserve">к/с </w:t>
            </w:r>
          </w:p>
          <w:p w:rsidR="006738C1" w:rsidRPr="006738C1" w:rsidRDefault="006738C1" w:rsidP="006738C1">
            <w:pPr>
              <w:widowControl/>
              <w:spacing w:before="0"/>
              <w:ind w:firstLine="0"/>
              <w:contextualSpacing/>
              <w:jc w:val="left"/>
              <w:rPr>
                <w:szCs w:val="22"/>
              </w:rPr>
            </w:pPr>
            <w:r w:rsidRPr="006738C1">
              <w:rPr>
                <w:sz w:val="22"/>
                <w:szCs w:val="22"/>
              </w:rPr>
              <w:t xml:space="preserve">ИНН/КПП </w:t>
            </w:r>
          </w:p>
          <w:p w:rsidR="006738C1" w:rsidRPr="006738C1" w:rsidRDefault="006738C1" w:rsidP="006738C1">
            <w:pPr>
              <w:widowControl/>
              <w:spacing w:before="0"/>
              <w:ind w:firstLine="0"/>
              <w:contextualSpacing/>
              <w:jc w:val="left"/>
              <w:rPr>
                <w:szCs w:val="22"/>
              </w:rPr>
            </w:pPr>
            <w:r w:rsidRPr="006738C1">
              <w:rPr>
                <w:sz w:val="22"/>
                <w:szCs w:val="22"/>
              </w:rPr>
              <w:t xml:space="preserve">р/с </w:t>
            </w:r>
          </w:p>
          <w:p w:rsidR="006738C1" w:rsidRPr="006738C1" w:rsidRDefault="006738C1" w:rsidP="006738C1">
            <w:pPr>
              <w:widowControl/>
              <w:spacing w:before="0"/>
              <w:ind w:firstLine="0"/>
              <w:contextualSpacing/>
              <w:jc w:val="left"/>
              <w:rPr>
                <w:szCs w:val="22"/>
              </w:rPr>
            </w:pPr>
            <w:r w:rsidRPr="006738C1">
              <w:rPr>
                <w:sz w:val="22"/>
                <w:szCs w:val="22"/>
              </w:rPr>
              <w:t xml:space="preserve">БИК </w:t>
            </w:r>
          </w:p>
          <w:p w:rsidR="006738C1" w:rsidRPr="006738C1" w:rsidRDefault="006738C1" w:rsidP="006738C1">
            <w:pPr>
              <w:widowControl/>
              <w:spacing w:before="0"/>
              <w:ind w:firstLine="0"/>
              <w:contextualSpacing/>
              <w:jc w:val="left"/>
              <w:rPr>
                <w:szCs w:val="22"/>
              </w:rPr>
            </w:pPr>
          </w:p>
          <w:p w:rsidR="006738C1" w:rsidRDefault="006738C1"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Pr="006738C1" w:rsidRDefault="00D25720"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r w:rsidR="00D25720">
              <w:rPr>
                <w:sz w:val="22"/>
                <w:szCs w:val="22"/>
              </w:rPr>
              <w:t>_________________</w:t>
            </w:r>
            <w:r w:rsidRPr="006738C1">
              <w:rPr>
                <w:sz w:val="22"/>
                <w:szCs w:val="22"/>
              </w:rPr>
              <w:t>/</w:t>
            </w:r>
          </w:p>
          <w:p w:rsidR="006738C1" w:rsidRPr="006738C1" w:rsidRDefault="006738C1" w:rsidP="006738C1">
            <w:pPr>
              <w:widowControl/>
              <w:spacing w:before="0"/>
              <w:ind w:firstLine="0"/>
              <w:contextualSpacing/>
              <w:jc w:val="left"/>
              <w:rPr>
                <w:szCs w:val="22"/>
              </w:rPr>
            </w:pPr>
            <w:r w:rsidRPr="006738C1">
              <w:rPr>
                <w:sz w:val="22"/>
                <w:szCs w:val="22"/>
              </w:rPr>
              <w:t xml:space="preserve"> МП</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
          <w:bCs/>
          <w:sz w:val="22"/>
          <w:szCs w:val="22"/>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6738C1" w:rsidRPr="006738C1" w:rsidTr="006738C1">
        <w:tc>
          <w:tcPr>
            <w:tcW w:w="4375" w:type="dxa"/>
          </w:tcPr>
          <w:p w:rsidR="006738C1" w:rsidRPr="006738C1" w:rsidRDefault="006738C1" w:rsidP="006738C1">
            <w:pPr>
              <w:widowControl/>
              <w:spacing w:before="0"/>
              <w:ind w:firstLine="0"/>
              <w:contextualSpacing/>
              <w:jc w:val="left"/>
              <w:rPr>
                <w:b/>
                <w:szCs w:val="22"/>
              </w:rPr>
            </w:pPr>
            <w:r w:rsidRPr="006738C1">
              <w:rPr>
                <w:b/>
                <w:sz w:val="22"/>
                <w:szCs w:val="22"/>
              </w:rPr>
              <w:t>От Заказчика</w:t>
            </w:r>
          </w:p>
          <w:p w:rsidR="006738C1" w:rsidRPr="006738C1" w:rsidRDefault="006738C1" w:rsidP="006738C1">
            <w:pPr>
              <w:widowControl/>
              <w:spacing w:before="0"/>
              <w:ind w:firstLine="0"/>
              <w:contextualSpacing/>
              <w:jc w:val="left"/>
              <w:rPr>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szCs w:val="22"/>
              </w:rPr>
            </w:pPr>
            <w:r w:rsidRPr="006738C1">
              <w:rPr>
                <w:b/>
                <w:sz w:val="22"/>
                <w:szCs w:val="22"/>
              </w:rPr>
              <w:t>От Исполнителя</w:t>
            </w:r>
          </w:p>
          <w:p w:rsidR="006738C1" w:rsidRPr="006738C1" w:rsidRDefault="006738C1" w:rsidP="006738C1">
            <w:pPr>
              <w:widowControl/>
              <w:spacing w:before="0"/>
              <w:ind w:firstLine="0"/>
              <w:contextualSpacing/>
              <w:jc w:val="left"/>
              <w:rPr>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b/>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bCs/>
                <w:szCs w:val="22"/>
              </w:rPr>
            </w:pPr>
          </w:p>
          <w:p w:rsidR="006738C1" w:rsidRPr="006738C1" w:rsidRDefault="006738C1" w:rsidP="006738C1">
            <w:pPr>
              <w:widowControl/>
              <w:spacing w:before="0"/>
              <w:ind w:firstLine="0"/>
              <w:contextualSpacing/>
              <w:jc w:val="left"/>
              <w:rPr>
                <w:b/>
                <w:bCs/>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szCs w:val="22"/>
              </w:rPr>
            </w:pPr>
            <w:r w:rsidRPr="006738C1">
              <w:rPr>
                <w:sz w:val="22"/>
                <w:szCs w:val="22"/>
              </w:rPr>
              <w:t>_________________/_______/</w:t>
            </w: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szCs w:val="22"/>
              </w:rPr>
            </w:pPr>
            <w:r w:rsidRPr="006738C1">
              <w:rPr>
                <w:sz w:val="22"/>
                <w:szCs w:val="22"/>
              </w:rPr>
              <w:t>___________________ /________/</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right"/>
        <w:rPr>
          <w:sz w:val="22"/>
          <w:szCs w:val="22"/>
        </w:rPr>
      </w:pPr>
      <w:r w:rsidRPr="006738C1">
        <w:rPr>
          <w:sz w:val="22"/>
          <w:szCs w:val="22"/>
        </w:rPr>
        <w:t>Приложение №1</w:t>
      </w:r>
    </w:p>
    <w:p w:rsidR="006738C1" w:rsidRPr="006738C1" w:rsidRDefault="006738C1" w:rsidP="006738C1">
      <w:pPr>
        <w:widowControl/>
        <w:spacing w:before="0"/>
        <w:ind w:firstLine="0"/>
        <w:contextualSpacing/>
        <w:jc w:val="right"/>
        <w:rPr>
          <w:sz w:val="22"/>
          <w:szCs w:val="22"/>
        </w:rPr>
      </w:pPr>
      <w:r w:rsidRPr="006738C1">
        <w:rPr>
          <w:sz w:val="22"/>
          <w:szCs w:val="22"/>
        </w:rPr>
        <w:t xml:space="preserve">к договору № _____________  </w:t>
      </w:r>
    </w:p>
    <w:p w:rsidR="006738C1" w:rsidRPr="006738C1" w:rsidRDefault="006738C1" w:rsidP="006738C1">
      <w:pPr>
        <w:widowControl/>
        <w:spacing w:before="0"/>
        <w:ind w:firstLine="0"/>
        <w:contextualSpacing/>
        <w:jc w:val="right"/>
        <w:rPr>
          <w:sz w:val="22"/>
          <w:szCs w:val="22"/>
        </w:rPr>
      </w:pPr>
      <w:r w:rsidRPr="006738C1">
        <w:rPr>
          <w:sz w:val="22"/>
          <w:szCs w:val="22"/>
        </w:rPr>
        <w:t>от «___» ___________ 20__г.</w:t>
      </w:r>
    </w:p>
    <w:p w:rsidR="006738C1" w:rsidRPr="006738C1" w:rsidRDefault="006738C1" w:rsidP="006738C1">
      <w:pPr>
        <w:widowControl/>
        <w:spacing w:before="0"/>
        <w:ind w:firstLine="0"/>
        <w:contextualSpacing/>
        <w:jc w:val="right"/>
        <w:rPr>
          <w:b/>
          <w:sz w:val="22"/>
          <w:szCs w:val="22"/>
        </w:rPr>
      </w:pPr>
    </w:p>
    <w:p w:rsidR="006738C1" w:rsidRPr="006738C1" w:rsidRDefault="006738C1" w:rsidP="00D25720">
      <w:pPr>
        <w:widowControl/>
        <w:spacing w:before="0"/>
        <w:ind w:firstLine="0"/>
        <w:contextualSpacing/>
        <w:jc w:val="center"/>
        <w:rPr>
          <w:b/>
          <w:bCs/>
          <w:sz w:val="22"/>
          <w:szCs w:val="22"/>
        </w:rPr>
      </w:pPr>
      <w:r w:rsidRPr="006738C1">
        <w:rPr>
          <w:b/>
          <w:bCs/>
          <w:sz w:val="22"/>
          <w:szCs w:val="22"/>
        </w:rPr>
        <w:t>Требования к исполнителю</w:t>
      </w:r>
    </w:p>
    <w:p w:rsidR="006738C1" w:rsidRPr="006738C1" w:rsidRDefault="006738C1" w:rsidP="006738C1">
      <w:pPr>
        <w:widowControl/>
        <w:spacing w:before="0"/>
        <w:ind w:firstLine="0"/>
        <w:contextualSpacing/>
        <w:jc w:val="left"/>
        <w:rPr>
          <w:sz w:val="22"/>
          <w:szCs w:val="22"/>
        </w:rPr>
      </w:pPr>
      <w:r w:rsidRPr="006738C1">
        <w:rPr>
          <w:sz w:val="22"/>
          <w:szCs w:val="22"/>
        </w:rPr>
        <w:t>1.1 Понимание протоколов взаимодействия с ТФОМС, уверенное ориентирование в справочниках ТФОМС;</w:t>
      </w:r>
    </w:p>
    <w:p w:rsidR="006738C1" w:rsidRPr="006738C1" w:rsidRDefault="006738C1" w:rsidP="006738C1">
      <w:pPr>
        <w:widowControl/>
        <w:spacing w:before="0"/>
        <w:ind w:firstLine="0"/>
        <w:contextualSpacing/>
        <w:jc w:val="left"/>
        <w:rPr>
          <w:sz w:val="22"/>
          <w:szCs w:val="22"/>
        </w:rPr>
      </w:pPr>
      <w:r w:rsidRPr="006738C1">
        <w:rPr>
          <w:sz w:val="22"/>
          <w:szCs w:val="22"/>
        </w:rPr>
        <w:t>1.2 Глубокое понимание работы стека протоколов TCP/IP;</w:t>
      </w:r>
    </w:p>
    <w:p w:rsidR="006738C1" w:rsidRPr="006738C1" w:rsidRDefault="006738C1" w:rsidP="006738C1">
      <w:pPr>
        <w:widowControl/>
        <w:spacing w:before="0"/>
        <w:ind w:firstLine="0"/>
        <w:contextualSpacing/>
        <w:jc w:val="left"/>
        <w:rPr>
          <w:sz w:val="22"/>
          <w:szCs w:val="22"/>
        </w:rPr>
      </w:pPr>
      <w:r w:rsidRPr="006738C1">
        <w:rPr>
          <w:sz w:val="22"/>
          <w:szCs w:val="22"/>
        </w:rPr>
        <w:t>1.3 Навыки построения распределенных сетевых систем, уверенное понимание принципов организации маршрутизации;</w:t>
      </w:r>
    </w:p>
    <w:p w:rsidR="006738C1" w:rsidRPr="006738C1" w:rsidRDefault="006738C1" w:rsidP="006738C1">
      <w:pPr>
        <w:widowControl/>
        <w:spacing w:before="0"/>
        <w:ind w:firstLine="0"/>
        <w:contextualSpacing/>
        <w:jc w:val="left"/>
        <w:rPr>
          <w:sz w:val="22"/>
          <w:szCs w:val="22"/>
        </w:rPr>
      </w:pPr>
      <w:r w:rsidRPr="006738C1">
        <w:rPr>
          <w:sz w:val="22"/>
          <w:szCs w:val="22"/>
        </w:rPr>
        <w:t>1.4 Навыки обслуживания парка серверного оборудования и систем хранения данных;</w:t>
      </w:r>
    </w:p>
    <w:p w:rsidR="006738C1" w:rsidRPr="006738C1" w:rsidRDefault="006738C1" w:rsidP="006738C1">
      <w:pPr>
        <w:widowControl/>
        <w:spacing w:before="0"/>
        <w:ind w:firstLine="0"/>
        <w:contextualSpacing/>
        <w:jc w:val="left"/>
        <w:rPr>
          <w:sz w:val="22"/>
          <w:szCs w:val="22"/>
        </w:rPr>
      </w:pPr>
      <w:r w:rsidRPr="006738C1">
        <w:rPr>
          <w:sz w:val="22"/>
          <w:szCs w:val="22"/>
        </w:rPr>
        <w:t>1.5 Опыт информационного и технического сопровождения в медицине не менее 3 лет;</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1.6 Опыт работы с сетевым оборудованием </w:t>
      </w:r>
      <w:r w:rsidRPr="006738C1">
        <w:rPr>
          <w:sz w:val="22"/>
          <w:szCs w:val="22"/>
          <w:lang w:val="en-US"/>
        </w:rPr>
        <w:t>Cisco</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1.7 Практические и теоретические навыки комплексного подхода к защите информационных систем персональных данных;</w:t>
      </w:r>
    </w:p>
    <w:p w:rsidR="006738C1" w:rsidRPr="006738C1" w:rsidRDefault="006738C1" w:rsidP="006738C1">
      <w:pPr>
        <w:widowControl/>
        <w:spacing w:before="0"/>
        <w:ind w:firstLine="0"/>
        <w:contextualSpacing/>
        <w:jc w:val="left"/>
        <w:rPr>
          <w:sz w:val="22"/>
          <w:szCs w:val="22"/>
        </w:rPr>
      </w:pPr>
      <w:r w:rsidRPr="006738C1">
        <w:rPr>
          <w:sz w:val="22"/>
          <w:szCs w:val="22"/>
        </w:rPr>
        <w:t>1.8 Навыки монтажных работ при прокладке вычислительных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1.9 Уверенное знание ОС </w:t>
      </w:r>
      <w:r w:rsidRPr="006738C1">
        <w:rPr>
          <w:sz w:val="22"/>
          <w:szCs w:val="22"/>
          <w:lang w:val="en-US"/>
        </w:rPr>
        <w:t>Windows</w:t>
      </w:r>
      <w:r w:rsidRPr="006738C1">
        <w:rPr>
          <w:sz w:val="22"/>
          <w:szCs w:val="22"/>
        </w:rPr>
        <w:t xml:space="preserve"> (</w:t>
      </w:r>
      <w:r w:rsidRPr="006738C1">
        <w:rPr>
          <w:sz w:val="22"/>
          <w:szCs w:val="22"/>
          <w:lang w:val="en-US"/>
        </w:rPr>
        <w:t>XP</w:t>
      </w:r>
      <w:r w:rsidRPr="006738C1">
        <w:rPr>
          <w:sz w:val="22"/>
          <w:szCs w:val="22"/>
        </w:rPr>
        <w:t xml:space="preserve">, 7, 10, </w:t>
      </w:r>
      <w:r w:rsidRPr="006738C1">
        <w:rPr>
          <w:sz w:val="22"/>
          <w:szCs w:val="22"/>
          <w:lang w:val="en-US"/>
        </w:rPr>
        <w:t>Server</w:t>
      </w:r>
      <w:r w:rsidRPr="006738C1">
        <w:rPr>
          <w:sz w:val="22"/>
          <w:szCs w:val="22"/>
        </w:rPr>
        <w:t xml:space="preserve"> 2003, </w:t>
      </w:r>
      <w:r w:rsidRPr="006738C1">
        <w:rPr>
          <w:sz w:val="22"/>
          <w:szCs w:val="22"/>
          <w:lang w:val="en-US"/>
        </w:rPr>
        <w:t>Server</w:t>
      </w:r>
      <w:r w:rsidRPr="006738C1">
        <w:rPr>
          <w:sz w:val="22"/>
          <w:szCs w:val="22"/>
        </w:rPr>
        <w:t xml:space="preserve"> 2008),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1.10 Уверенное понимание принципов виртуализации на базе </w:t>
      </w:r>
      <w:proofErr w:type="spellStart"/>
      <w:r w:rsidRPr="006738C1">
        <w:rPr>
          <w:sz w:val="22"/>
          <w:szCs w:val="22"/>
          <w:lang w:val="en-US"/>
        </w:rPr>
        <w:t>HyperV</w:t>
      </w:r>
      <w:proofErr w:type="spellEnd"/>
      <w:r w:rsidRPr="006738C1">
        <w:rPr>
          <w:sz w:val="22"/>
          <w:szCs w:val="22"/>
        </w:rPr>
        <w:t xml:space="preserve"> и </w:t>
      </w:r>
      <w:r w:rsidRPr="006738C1">
        <w:rPr>
          <w:sz w:val="22"/>
          <w:szCs w:val="22"/>
          <w:lang w:val="en-US"/>
        </w:rPr>
        <w:t>VMWare</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1.11 Опыт организации сетей на базе тонких клиентов, понимание технологий работы терминальных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1.12 Навыки построения и использования защищенных сетей на базе </w:t>
      </w:r>
      <w:proofErr w:type="spellStart"/>
      <w:r w:rsidRPr="006738C1">
        <w:rPr>
          <w:sz w:val="22"/>
          <w:szCs w:val="22"/>
          <w:lang w:val="en-US"/>
        </w:rPr>
        <w:t>VipNet</w:t>
      </w:r>
      <w:proofErr w:type="spellEnd"/>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1.13 Навыки выявления неисправностей электронно-вычислительного оборудования;</w:t>
      </w:r>
    </w:p>
    <w:p w:rsidR="006738C1" w:rsidRPr="006738C1" w:rsidRDefault="006738C1" w:rsidP="006738C1">
      <w:pPr>
        <w:widowControl/>
        <w:spacing w:before="0"/>
        <w:ind w:firstLine="0"/>
        <w:contextualSpacing/>
        <w:jc w:val="left"/>
        <w:rPr>
          <w:sz w:val="22"/>
          <w:szCs w:val="22"/>
        </w:rPr>
      </w:pPr>
      <w:r w:rsidRPr="006738C1">
        <w:rPr>
          <w:sz w:val="22"/>
          <w:szCs w:val="22"/>
        </w:rPr>
        <w:t>1.14 Знакомство с системами электронного документооборота;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1.15 Навыки настройки ЭЦП, работы с сертификатами и </w:t>
      </w:r>
      <w:proofErr w:type="spellStart"/>
      <w:r w:rsidRPr="006738C1">
        <w:rPr>
          <w:sz w:val="22"/>
          <w:szCs w:val="22"/>
        </w:rPr>
        <w:t>КриптоПро</w:t>
      </w:r>
      <w:proofErr w:type="spellEnd"/>
      <w:r w:rsidRPr="006738C1">
        <w:rPr>
          <w:sz w:val="22"/>
          <w:szCs w:val="22"/>
          <w:lang w:val="en-US"/>
        </w:rPr>
        <w:t>CSP</w:t>
      </w:r>
      <w:r w:rsidRPr="006738C1">
        <w:rPr>
          <w:sz w:val="22"/>
          <w:szCs w:val="22"/>
        </w:rPr>
        <w:t>, знание возможных конфликтов версий;</w:t>
      </w:r>
    </w:p>
    <w:p w:rsidR="006738C1" w:rsidRDefault="006738C1" w:rsidP="006738C1">
      <w:pPr>
        <w:widowControl/>
        <w:spacing w:before="0"/>
        <w:ind w:firstLine="0"/>
        <w:contextualSpacing/>
        <w:jc w:val="left"/>
        <w:rPr>
          <w:sz w:val="22"/>
          <w:szCs w:val="22"/>
        </w:rPr>
      </w:pPr>
      <w:r w:rsidRPr="006738C1">
        <w:rPr>
          <w:sz w:val="22"/>
          <w:szCs w:val="22"/>
        </w:rPr>
        <w:t>1.16 Понимание политик лицензирования основных производителей ОС и приложений.</w:t>
      </w:r>
    </w:p>
    <w:p w:rsidR="006738C1" w:rsidRPr="006738C1" w:rsidRDefault="006738C1" w:rsidP="006738C1">
      <w:pPr>
        <w:widowControl/>
        <w:spacing w:before="0"/>
        <w:ind w:firstLine="0"/>
        <w:contextualSpacing/>
        <w:jc w:val="left"/>
        <w:rPr>
          <w:sz w:val="22"/>
          <w:szCs w:val="22"/>
        </w:rPr>
      </w:pPr>
    </w:p>
    <w:p w:rsidR="006738C1" w:rsidRPr="006738C1" w:rsidRDefault="006738C1" w:rsidP="00D25720">
      <w:pPr>
        <w:widowControl/>
        <w:spacing w:before="0"/>
        <w:ind w:firstLine="0"/>
        <w:contextualSpacing/>
        <w:jc w:val="center"/>
        <w:rPr>
          <w:sz w:val="22"/>
          <w:szCs w:val="22"/>
        </w:rPr>
      </w:pPr>
      <w:r w:rsidRPr="006738C1">
        <w:rPr>
          <w:b/>
          <w:sz w:val="22"/>
          <w:szCs w:val="22"/>
        </w:rPr>
        <w:t>Цели оказания услуг.</w:t>
      </w:r>
    </w:p>
    <w:p w:rsidR="006738C1" w:rsidRPr="006738C1" w:rsidRDefault="006738C1" w:rsidP="006738C1">
      <w:pPr>
        <w:widowControl/>
        <w:spacing w:before="0"/>
        <w:ind w:firstLine="0"/>
        <w:contextualSpacing/>
        <w:jc w:val="left"/>
        <w:rPr>
          <w:b/>
          <w:sz w:val="22"/>
          <w:szCs w:val="22"/>
        </w:rPr>
      </w:pPr>
      <w:r w:rsidRPr="006738C1">
        <w:rPr>
          <w:sz w:val="22"/>
          <w:szCs w:val="22"/>
        </w:rPr>
        <w:t>Обслуживание вычислительной техники, программного обеспечения активного оборудования и каналов связи.</w:t>
      </w:r>
    </w:p>
    <w:p w:rsidR="006738C1" w:rsidRPr="006738C1" w:rsidRDefault="006738C1" w:rsidP="006738C1">
      <w:pPr>
        <w:widowControl/>
        <w:spacing w:before="0"/>
        <w:ind w:firstLine="0"/>
        <w:contextualSpacing/>
        <w:jc w:val="left"/>
        <w:rPr>
          <w:sz w:val="22"/>
          <w:szCs w:val="22"/>
        </w:rPr>
      </w:pPr>
      <w:r w:rsidRPr="006738C1">
        <w:rPr>
          <w:sz w:val="22"/>
          <w:szCs w:val="22"/>
        </w:rPr>
        <w:t>Требования к срокам реагирования на проблемы (инциденты), возникающие у пользователей при работе с аппаратными и программными средствами</w:t>
      </w:r>
    </w:p>
    <w:p w:rsidR="006738C1" w:rsidRPr="006738C1" w:rsidRDefault="006738C1" w:rsidP="006738C1">
      <w:pPr>
        <w:widowControl/>
        <w:spacing w:before="0"/>
        <w:ind w:firstLine="0"/>
        <w:contextualSpacing/>
        <w:jc w:val="lef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82"/>
        <w:gridCol w:w="6881"/>
      </w:tblGrid>
      <w:tr w:rsidR="006738C1" w:rsidRPr="006738C1" w:rsidTr="006738C1">
        <w:trPr>
          <w:tblHeader/>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Тип инцидента</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Время реагирования на заявку </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Характеристика</w:t>
            </w:r>
          </w:p>
        </w:tc>
      </w:tr>
      <w:tr w:rsidR="006738C1" w:rsidRPr="006738C1" w:rsidTr="006738C1">
        <w:trPr>
          <w:cantSplit/>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Критичный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1часа</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Инциденты, связанные с остановкой выполнения критичных рабочих процессов (в т.ч. связанные со сбоями в работе серверного и активного оборудования, системного программного обеспечения).</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Приоритетный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не более </w:t>
            </w:r>
            <w:r w:rsidRPr="006738C1">
              <w:rPr>
                <w:sz w:val="22"/>
                <w:szCs w:val="22"/>
              </w:rPr>
              <w:br/>
              <w:t>4 часов</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проблемами, не приводящими к остановке критичных рабочих процессов, но мешающие выполнению работы (в т.ч. связанные с созданием, изменением учетных записей пользователей и назначением прав и ролей доступа).</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Обычный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двух дней</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локальными проблемами, которые не влияют на процесс выполнения работы в целом, но требуют вмешательства службы поддержки пользователей для полного восстановления работоспособности клиентского рабочего места.</w:t>
            </w:r>
          </w:p>
        </w:tc>
      </w:tr>
    </w:tbl>
    <w:p w:rsidR="006738C1" w:rsidRPr="006738C1" w:rsidRDefault="006738C1" w:rsidP="006738C1">
      <w:pPr>
        <w:widowControl/>
        <w:spacing w:before="0"/>
        <w:ind w:firstLine="0"/>
        <w:contextualSpacing/>
        <w:jc w:val="left"/>
        <w:rPr>
          <w:b/>
          <w:sz w:val="22"/>
          <w:szCs w:val="22"/>
        </w:rPr>
      </w:pPr>
    </w:p>
    <w:p w:rsidR="006738C1" w:rsidRDefault="006738C1" w:rsidP="00D25720">
      <w:pPr>
        <w:widowControl/>
        <w:spacing w:before="0"/>
        <w:ind w:firstLine="0"/>
        <w:contextualSpacing/>
        <w:jc w:val="center"/>
        <w:rPr>
          <w:sz w:val="22"/>
          <w:szCs w:val="22"/>
        </w:rPr>
      </w:pPr>
      <w:r w:rsidRPr="006738C1">
        <w:rPr>
          <w:b/>
          <w:sz w:val="22"/>
          <w:szCs w:val="22"/>
        </w:rPr>
        <w:t>Требования к документам</w:t>
      </w:r>
      <w:r w:rsidRPr="006738C1">
        <w:rPr>
          <w:sz w:val="22"/>
          <w:szCs w:val="22"/>
        </w:rPr>
        <w:t>.</w:t>
      </w:r>
    </w:p>
    <w:p w:rsidR="00D25720" w:rsidRPr="006738C1" w:rsidRDefault="00D25720" w:rsidP="00D25720">
      <w:pPr>
        <w:widowControl/>
        <w:spacing w:before="0"/>
        <w:ind w:firstLine="0"/>
        <w:contextualSpacing/>
        <w:jc w:val="center"/>
        <w:rPr>
          <w:sz w:val="22"/>
          <w:szCs w:val="22"/>
        </w:rPr>
      </w:pPr>
    </w:p>
    <w:p w:rsidR="006738C1" w:rsidRDefault="006738C1" w:rsidP="006738C1">
      <w:pPr>
        <w:widowControl/>
        <w:spacing w:before="0"/>
        <w:ind w:firstLine="0"/>
        <w:contextualSpacing/>
        <w:jc w:val="left"/>
        <w:rPr>
          <w:sz w:val="22"/>
          <w:szCs w:val="22"/>
        </w:rPr>
      </w:pPr>
      <w:r w:rsidRPr="006738C1">
        <w:rPr>
          <w:sz w:val="22"/>
          <w:szCs w:val="22"/>
        </w:rPr>
        <w:t>Документы и материалы перед сдачей должны быть согласованы с Заказчиком.</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F45558">
      <w:pPr>
        <w:widowControl/>
        <w:spacing w:before="0"/>
        <w:ind w:firstLine="0"/>
        <w:contextualSpacing/>
        <w:jc w:val="center"/>
        <w:rPr>
          <w:b/>
          <w:sz w:val="22"/>
          <w:szCs w:val="22"/>
        </w:rPr>
      </w:pPr>
      <w:r w:rsidRPr="006738C1">
        <w:rPr>
          <w:b/>
          <w:sz w:val="22"/>
          <w:szCs w:val="22"/>
        </w:rPr>
        <w:t>Подписи сторон:</w:t>
      </w:r>
    </w:p>
    <w:p w:rsidR="006738C1" w:rsidRPr="006738C1" w:rsidRDefault="006738C1" w:rsidP="006738C1">
      <w:pPr>
        <w:widowControl/>
        <w:spacing w:before="0"/>
        <w:ind w:firstLine="0"/>
        <w:contextualSpacing/>
        <w:jc w:val="left"/>
        <w:rPr>
          <w:b/>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   от Заказчика </w:t>
      </w:r>
      <w:r w:rsidRPr="006738C1">
        <w:rPr>
          <w:sz w:val="22"/>
          <w:szCs w:val="22"/>
        </w:rPr>
        <w:tab/>
      </w:r>
      <w:r w:rsidRPr="006738C1">
        <w:rPr>
          <w:sz w:val="22"/>
          <w:szCs w:val="22"/>
        </w:rPr>
        <w:tab/>
      </w:r>
      <w:r w:rsidRPr="006738C1">
        <w:rPr>
          <w:sz w:val="22"/>
          <w:szCs w:val="22"/>
        </w:rPr>
        <w:tab/>
      </w:r>
      <w:r w:rsidRPr="006738C1">
        <w:rPr>
          <w:sz w:val="22"/>
          <w:szCs w:val="22"/>
        </w:rPr>
        <w:tab/>
        <w:t xml:space="preserve"> </w:t>
      </w:r>
      <w:r>
        <w:rPr>
          <w:sz w:val="22"/>
          <w:szCs w:val="22"/>
        </w:rPr>
        <w:t xml:space="preserve">                                 </w:t>
      </w:r>
      <w:r w:rsidRPr="006738C1">
        <w:rPr>
          <w:sz w:val="22"/>
          <w:szCs w:val="22"/>
        </w:rPr>
        <w:t xml:space="preserve"> от Исполнителя </w:t>
      </w:r>
    </w:p>
    <w:p w:rsidR="006738C1" w:rsidRPr="006738C1" w:rsidRDefault="006738C1" w:rsidP="006738C1">
      <w:pPr>
        <w:widowControl/>
        <w:spacing w:before="0"/>
        <w:ind w:firstLine="0"/>
        <w:contextualSpacing/>
        <w:jc w:val="left"/>
        <w:rPr>
          <w:sz w:val="22"/>
          <w:szCs w:val="22"/>
        </w:rPr>
      </w:pP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p>
    <w:p w:rsidR="006738C1" w:rsidRPr="006738C1" w:rsidRDefault="006738C1" w:rsidP="006738C1">
      <w:pPr>
        <w:widowControl/>
        <w:spacing w:before="0"/>
        <w:ind w:firstLine="0"/>
        <w:contextualSpacing/>
        <w:jc w:val="left"/>
        <w:rPr>
          <w:sz w:val="22"/>
          <w:szCs w:val="22"/>
        </w:rPr>
      </w:pPr>
      <w:r w:rsidRPr="006738C1">
        <w:rPr>
          <w:sz w:val="22"/>
          <w:szCs w:val="22"/>
        </w:rPr>
        <w:t>_______________/</w:t>
      </w:r>
      <w:proofErr w:type="spellStart"/>
      <w:r w:rsidRPr="006738C1">
        <w:rPr>
          <w:sz w:val="22"/>
          <w:szCs w:val="22"/>
        </w:rPr>
        <w:t>С.С.Гарбуль</w:t>
      </w:r>
      <w:proofErr w:type="spellEnd"/>
      <w:r w:rsidRPr="006738C1">
        <w:rPr>
          <w:sz w:val="22"/>
          <w:szCs w:val="22"/>
        </w:rPr>
        <w:t>/                                         ________________/______________ /</w:t>
      </w:r>
    </w:p>
    <w:p w:rsidR="006738C1" w:rsidRPr="006738C1" w:rsidRDefault="006738C1" w:rsidP="006738C1">
      <w:pPr>
        <w:widowControl/>
        <w:spacing w:before="0"/>
        <w:ind w:firstLine="0"/>
        <w:contextualSpacing/>
        <w:jc w:val="left"/>
        <w:rPr>
          <w:sz w:val="22"/>
          <w:szCs w:val="22"/>
        </w:rPr>
      </w:pPr>
      <w:r w:rsidRPr="006738C1">
        <w:rPr>
          <w:sz w:val="22"/>
          <w:szCs w:val="22"/>
        </w:rPr>
        <w:lastRenderedPageBreak/>
        <w:tab/>
        <w:t xml:space="preserve">МП                                                                                                 </w:t>
      </w:r>
      <w:proofErr w:type="spellStart"/>
      <w:r w:rsidRPr="006738C1">
        <w:rPr>
          <w:sz w:val="22"/>
          <w:szCs w:val="22"/>
        </w:rPr>
        <w:t>МП</w:t>
      </w:r>
      <w:proofErr w:type="spellEnd"/>
    </w:p>
    <w:p w:rsidR="006738C1" w:rsidRPr="006C37F1" w:rsidRDefault="006738C1" w:rsidP="006C37F1">
      <w:pPr>
        <w:widowControl/>
        <w:spacing w:before="0"/>
        <w:ind w:firstLine="0"/>
        <w:contextualSpacing/>
        <w:jc w:val="right"/>
        <w:rPr>
          <w:sz w:val="22"/>
          <w:szCs w:val="22"/>
        </w:rPr>
      </w:pPr>
    </w:p>
    <w:sectPr w:rsidR="006738C1" w:rsidRPr="006C37F1"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C1" w:rsidRDefault="006738C1" w:rsidP="00547DA4">
      <w:pPr>
        <w:spacing w:before="0"/>
      </w:pPr>
      <w:r>
        <w:separator/>
      </w:r>
    </w:p>
  </w:endnote>
  <w:endnote w:type="continuationSeparator" w:id="0">
    <w:p w:rsidR="006738C1" w:rsidRDefault="006738C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38C1" w:rsidRDefault="006738C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38C1" w:rsidRDefault="006738C1"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C1" w:rsidRDefault="006738C1" w:rsidP="00547DA4">
      <w:pPr>
        <w:spacing w:before="0"/>
      </w:pPr>
      <w:r>
        <w:separator/>
      </w:r>
    </w:p>
  </w:footnote>
  <w:footnote w:type="continuationSeparator" w:id="0">
    <w:p w:rsidR="006738C1" w:rsidRDefault="006738C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38C1" w:rsidRDefault="006738C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C1" w:rsidRDefault="006738C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38C1" w:rsidRDefault="006738C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35E7579"/>
    <w:multiLevelType w:val="hybridMultilevel"/>
    <w:tmpl w:val="B0A4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07FEA"/>
    <w:rsid w:val="001254E5"/>
    <w:rsid w:val="00131CB5"/>
    <w:rsid w:val="0013380E"/>
    <w:rsid w:val="00151127"/>
    <w:rsid w:val="00152006"/>
    <w:rsid w:val="001534E6"/>
    <w:rsid w:val="00175CF9"/>
    <w:rsid w:val="001805C0"/>
    <w:rsid w:val="00190A08"/>
    <w:rsid w:val="00193F01"/>
    <w:rsid w:val="001A0472"/>
    <w:rsid w:val="001A0D0D"/>
    <w:rsid w:val="001A5F7B"/>
    <w:rsid w:val="001C27E9"/>
    <w:rsid w:val="001C56DB"/>
    <w:rsid w:val="001D2A5D"/>
    <w:rsid w:val="001E224D"/>
    <w:rsid w:val="001E2B12"/>
    <w:rsid w:val="001E66F4"/>
    <w:rsid w:val="001F41F1"/>
    <w:rsid w:val="001F445B"/>
    <w:rsid w:val="00206A61"/>
    <w:rsid w:val="00206EE7"/>
    <w:rsid w:val="00217BD2"/>
    <w:rsid w:val="00225C66"/>
    <w:rsid w:val="00227376"/>
    <w:rsid w:val="00235D75"/>
    <w:rsid w:val="00243369"/>
    <w:rsid w:val="002652CA"/>
    <w:rsid w:val="00292C95"/>
    <w:rsid w:val="0029375B"/>
    <w:rsid w:val="002976D1"/>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3BC9"/>
    <w:rsid w:val="003C5ADE"/>
    <w:rsid w:val="003D646D"/>
    <w:rsid w:val="003E63F7"/>
    <w:rsid w:val="003F2E29"/>
    <w:rsid w:val="004123DB"/>
    <w:rsid w:val="00414098"/>
    <w:rsid w:val="00425DA3"/>
    <w:rsid w:val="0043267C"/>
    <w:rsid w:val="00435588"/>
    <w:rsid w:val="00461CA1"/>
    <w:rsid w:val="004758A3"/>
    <w:rsid w:val="00475975"/>
    <w:rsid w:val="004A0B5A"/>
    <w:rsid w:val="004A35F1"/>
    <w:rsid w:val="004A557C"/>
    <w:rsid w:val="004A611A"/>
    <w:rsid w:val="004B0626"/>
    <w:rsid w:val="004B1DFB"/>
    <w:rsid w:val="004B3308"/>
    <w:rsid w:val="004C7BF0"/>
    <w:rsid w:val="004D5CA5"/>
    <w:rsid w:val="004E1871"/>
    <w:rsid w:val="004E6520"/>
    <w:rsid w:val="004F63B0"/>
    <w:rsid w:val="00531791"/>
    <w:rsid w:val="00531E33"/>
    <w:rsid w:val="00547DA4"/>
    <w:rsid w:val="00565898"/>
    <w:rsid w:val="0058280F"/>
    <w:rsid w:val="00597B7E"/>
    <w:rsid w:val="005A125F"/>
    <w:rsid w:val="006031CE"/>
    <w:rsid w:val="0062736E"/>
    <w:rsid w:val="0063471B"/>
    <w:rsid w:val="006524A8"/>
    <w:rsid w:val="00664DA1"/>
    <w:rsid w:val="00665903"/>
    <w:rsid w:val="00670671"/>
    <w:rsid w:val="006738C1"/>
    <w:rsid w:val="00697F18"/>
    <w:rsid w:val="006A063D"/>
    <w:rsid w:val="006C37F1"/>
    <w:rsid w:val="006D0D9B"/>
    <w:rsid w:val="006D23E3"/>
    <w:rsid w:val="006F067D"/>
    <w:rsid w:val="00707C65"/>
    <w:rsid w:val="00713E66"/>
    <w:rsid w:val="00735282"/>
    <w:rsid w:val="007374AF"/>
    <w:rsid w:val="00743814"/>
    <w:rsid w:val="00754779"/>
    <w:rsid w:val="00757E92"/>
    <w:rsid w:val="007609D1"/>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D31FA"/>
    <w:rsid w:val="008E5C1A"/>
    <w:rsid w:val="008E7CB9"/>
    <w:rsid w:val="008F0149"/>
    <w:rsid w:val="008F583F"/>
    <w:rsid w:val="008F75A8"/>
    <w:rsid w:val="00906823"/>
    <w:rsid w:val="00912B42"/>
    <w:rsid w:val="00916009"/>
    <w:rsid w:val="0092418D"/>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0355"/>
    <w:rsid w:val="00CE464F"/>
    <w:rsid w:val="00CF0764"/>
    <w:rsid w:val="00CF42BF"/>
    <w:rsid w:val="00CF4F31"/>
    <w:rsid w:val="00D209FB"/>
    <w:rsid w:val="00D21D13"/>
    <w:rsid w:val="00D25720"/>
    <w:rsid w:val="00D41918"/>
    <w:rsid w:val="00D438CF"/>
    <w:rsid w:val="00D504B2"/>
    <w:rsid w:val="00D55AD5"/>
    <w:rsid w:val="00D631A1"/>
    <w:rsid w:val="00D640EE"/>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590A"/>
    <w:rsid w:val="00F426AD"/>
    <w:rsid w:val="00F45397"/>
    <w:rsid w:val="00F45558"/>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2367">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irasshibin@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7B1B-9EC1-498B-B98C-E0E109E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19</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130</cp:revision>
  <cp:lastPrinted>2019-11-01T07:13:00Z</cp:lastPrinted>
  <dcterms:created xsi:type="dcterms:W3CDTF">2019-04-01T06:10:00Z</dcterms:created>
  <dcterms:modified xsi:type="dcterms:W3CDTF">2020-02-07T05:59:00Z</dcterms:modified>
</cp:coreProperties>
</file>